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01BAF" w14:textId="69E35997" w:rsidR="00D60F96" w:rsidRPr="00D60F96" w:rsidRDefault="00D60F96" w:rsidP="00075404">
      <w:pPr>
        <w:rPr>
          <w:rFonts w:asciiTheme="minorHAnsi" w:hAnsiTheme="minorHAnsi" w:cstheme="minorHAnsi"/>
          <w:b/>
          <w:szCs w:val="20"/>
        </w:rPr>
      </w:pPr>
      <w:r>
        <w:rPr>
          <w:rFonts w:asciiTheme="minorHAnsi" w:hAnsiTheme="minorHAnsi" w:cstheme="minorHAnsi"/>
          <w:szCs w:val="20"/>
        </w:rPr>
        <w:t>NST</w:t>
      </w:r>
      <w:r w:rsidR="002B6792">
        <w:rPr>
          <w:rFonts w:asciiTheme="minorHAnsi" w:hAnsiTheme="minorHAnsi" w:cstheme="minorHAnsi"/>
          <w:szCs w:val="20"/>
        </w:rPr>
        <w:t>-E2</w:t>
      </w:r>
      <w:r w:rsidR="00B07810">
        <w:rPr>
          <w:rFonts w:asciiTheme="minorHAnsi" w:hAnsiTheme="minorHAnsi" w:cstheme="minorHAnsi"/>
          <w:szCs w:val="20"/>
        </w:rPr>
        <w:t>4-334771</w:t>
      </w:r>
    </w:p>
    <w:p w14:paraId="4F1199D4" w14:textId="608D5800" w:rsidR="00D60F96" w:rsidRDefault="00B07810" w:rsidP="00D60F96">
      <w:r>
        <w:t>Mandy Mason v Athletics Australia &amp; Sport Integrity Australia</w:t>
      </w:r>
    </w:p>
    <w:p w14:paraId="74F06352" w14:textId="4EEF99B7" w:rsidR="000E6DA1" w:rsidRDefault="002E4988" w:rsidP="00604663">
      <w:pPr>
        <w:pStyle w:val="Heading1"/>
      </w:pPr>
      <w:r>
        <w:t xml:space="preserve">Determination </w:t>
      </w:r>
      <w:r w:rsidR="000E6DA1">
        <w:t xml:space="preserve">National </w:t>
      </w:r>
      <w:r w:rsidR="000E6DA1" w:rsidRPr="00075404">
        <w:t>Sports</w:t>
      </w:r>
      <w:r w:rsidR="000E6DA1">
        <w:t xml:space="preserve"> Tribunal</w:t>
      </w:r>
    </w:p>
    <w:p w14:paraId="11D818F2" w14:textId="728A6C3F" w:rsidR="008F4A4D" w:rsidRPr="008F4A4D" w:rsidRDefault="00EB61B5" w:rsidP="00EB61B5">
      <w:pPr>
        <w:jc w:val="center"/>
        <w:rPr>
          <w:b/>
          <w:sz w:val="24"/>
        </w:rPr>
      </w:pPr>
      <w:r>
        <w:rPr>
          <w:b/>
          <w:sz w:val="24"/>
        </w:rPr>
        <w:t>Anti-Doping D</w:t>
      </w:r>
      <w:r w:rsidR="008F4A4D" w:rsidRPr="008F4A4D">
        <w:rPr>
          <w:b/>
          <w:sz w:val="24"/>
        </w:rPr>
        <w:t>ivision</w:t>
      </w:r>
    </w:p>
    <w:p w14:paraId="49871743" w14:textId="7E13BD6D" w:rsidR="002A0404" w:rsidRDefault="002A0404" w:rsidP="002A0404">
      <w:pPr>
        <w:jc w:val="center"/>
        <w:rPr>
          <w:b/>
        </w:rPr>
      </w:pPr>
      <w:r w:rsidRPr="002A0404">
        <w:rPr>
          <w:b/>
        </w:rPr>
        <w:t>sitting in the following composition:</w:t>
      </w:r>
    </w:p>
    <w:p w14:paraId="43CDE641" w14:textId="6B7BDCF8" w:rsidR="005619BE" w:rsidRDefault="005619BE" w:rsidP="005619BE">
      <w:r>
        <w:t>Panel Members</w:t>
      </w:r>
      <w:r w:rsidR="00B07810">
        <w:tab/>
      </w:r>
      <w:r>
        <w:tab/>
      </w:r>
      <w:r w:rsidR="002E4988">
        <w:tab/>
      </w:r>
      <w:r w:rsidR="002E4988">
        <w:tab/>
      </w:r>
      <w:r w:rsidR="00B07810">
        <w:t>Mr Richard Redman</w:t>
      </w:r>
    </w:p>
    <w:p w14:paraId="36553FCF" w14:textId="61CDB169" w:rsidR="005619BE" w:rsidRPr="005619BE" w:rsidRDefault="005619BE" w:rsidP="005619BE">
      <w:r>
        <w:rPr>
          <w:b/>
        </w:rPr>
        <w:tab/>
      </w:r>
      <w:r>
        <w:rPr>
          <w:b/>
        </w:rPr>
        <w:tab/>
      </w:r>
      <w:r w:rsidRPr="005619BE">
        <w:tab/>
      </w:r>
      <w:r w:rsidR="002E4988">
        <w:tab/>
      </w:r>
      <w:r w:rsidR="002E4988">
        <w:tab/>
      </w:r>
      <w:r w:rsidR="00B07810">
        <w:t>Professor Deborah Healey</w:t>
      </w:r>
    </w:p>
    <w:p w14:paraId="4F7E8ED6" w14:textId="50F6FEDE" w:rsidR="005619BE" w:rsidRPr="005619BE" w:rsidRDefault="005619BE" w:rsidP="005619BE">
      <w:r w:rsidRPr="005619BE">
        <w:tab/>
      </w:r>
      <w:r w:rsidRPr="005619BE">
        <w:tab/>
      </w:r>
      <w:r w:rsidRPr="005619BE">
        <w:tab/>
      </w:r>
      <w:r w:rsidR="002E4988">
        <w:tab/>
      </w:r>
      <w:r w:rsidR="002E4988">
        <w:tab/>
      </w:r>
      <w:r w:rsidR="00B07810">
        <w:t>Professor David Handelsman</w:t>
      </w:r>
      <w:r w:rsidR="00F84CC4">
        <w:t xml:space="preserve"> AO</w:t>
      </w:r>
    </w:p>
    <w:p w14:paraId="5AB25475" w14:textId="42E23BCE" w:rsidR="00420F22" w:rsidRDefault="002A0404" w:rsidP="002A0404">
      <w:pPr>
        <w:jc w:val="center"/>
        <w:rPr>
          <w:b/>
        </w:rPr>
      </w:pPr>
      <w:r>
        <w:rPr>
          <w:b/>
        </w:rPr>
        <w:t>in the arbitration between</w:t>
      </w:r>
    </w:p>
    <w:p w14:paraId="4A3A9F87" w14:textId="20F95222" w:rsidR="002A0404" w:rsidRDefault="00B07810" w:rsidP="00604663">
      <w:pPr>
        <w:tabs>
          <w:tab w:val="left" w:pos="720"/>
          <w:tab w:val="left" w:pos="7920"/>
          <w:tab w:val="right" w:pos="9020"/>
        </w:tabs>
        <w:spacing w:after="120"/>
        <w:rPr>
          <w:i/>
        </w:rPr>
      </w:pPr>
      <w:r>
        <w:rPr>
          <w:b/>
        </w:rPr>
        <w:t>Mandy Mason</w:t>
      </w:r>
      <w:r w:rsidR="00604663">
        <w:rPr>
          <w:b/>
        </w:rPr>
        <w:tab/>
      </w:r>
      <w:r w:rsidR="00EB61B5" w:rsidRPr="002E4988">
        <w:rPr>
          <w:i/>
        </w:rPr>
        <w:t>(Applicant)</w:t>
      </w:r>
    </w:p>
    <w:p w14:paraId="40F4488F" w14:textId="0FC9BDD9" w:rsidR="00EB0FD4" w:rsidRPr="00EB0FD4" w:rsidRDefault="00EB0FD4" w:rsidP="00EB61B5">
      <w:pPr>
        <w:spacing w:after="240"/>
        <w:rPr>
          <w:b/>
        </w:rPr>
      </w:pPr>
      <w:r>
        <w:t xml:space="preserve">Represented by </w:t>
      </w:r>
      <w:r w:rsidR="00F84CC4" w:rsidRPr="00B07810">
        <w:rPr>
          <w:bCs/>
        </w:rPr>
        <w:t>Blake Primrose, Legal Representative</w:t>
      </w:r>
    </w:p>
    <w:p w14:paraId="6483F0E6" w14:textId="2DD68189" w:rsidR="005619BE" w:rsidRDefault="00EB0FD4" w:rsidP="00EB61B5">
      <w:pPr>
        <w:spacing w:after="240"/>
      </w:pPr>
      <w:r>
        <w:t>And</w:t>
      </w:r>
    </w:p>
    <w:p w14:paraId="081B31A4" w14:textId="05A41322" w:rsidR="00EB0FD4" w:rsidRPr="000A5716" w:rsidRDefault="00F84CC4" w:rsidP="00604663">
      <w:pPr>
        <w:tabs>
          <w:tab w:val="left" w:pos="6237"/>
        </w:tabs>
        <w:spacing w:after="120"/>
      </w:pPr>
      <w:r>
        <w:rPr>
          <w:b/>
        </w:rPr>
        <w:t>Athletics Australia</w:t>
      </w:r>
      <w:r w:rsidR="00EB0FD4" w:rsidRPr="000A5716">
        <w:rPr>
          <w:b/>
        </w:rPr>
        <w:t xml:space="preserve"> </w:t>
      </w:r>
      <w:r w:rsidR="00EB61B5">
        <w:tab/>
      </w:r>
      <w:r w:rsidR="00EB61B5">
        <w:rPr>
          <w:i/>
        </w:rPr>
        <w:t>(Respondent</w:t>
      </w:r>
      <w:r>
        <w:rPr>
          <w:i/>
        </w:rPr>
        <w:t xml:space="preserve"> – Sporting Body</w:t>
      </w:r>
      <w:r w:rsidR="00EB61B5">
        <w:rPr>
          <w:i/>
        </w:rPr>
        <w:t>)</w:t>
      </w:r>
    </w:p>
    <w:p w14:paraId="164C224B" w14:textId="08A62E3F" w:rsidR="00EB0FD4" w:rsidRPr="00F84CC4" w:rsidRDefault="002E4988" w:rsidP="00F84CC4">
      <w:pPr>
        <w:spacing w:after="240"/>
      </w:pPr>
      <w:r>
        <w:t xml:space="preserve">Represented by </w:t>
      </w:r>
      <w:r w:rsidR="00F84CC4">
        <w:t xml:space="preserve">Peter Bromley, CEO, and Karen </w:t>
      </w:r>
      <w:r w:rsidR="00F84CC4">
        <w:br/>
        <w:t>Murphy, General Manager – People &amp; Culture</w:t>
      </w:r>
    </w:p>
    <w:p w14:paraId="58C631DF" w14:textId="496824E2" w:rsidR="00EB0FD4" w:rsidRDefault="00EB0FD4" w:rsidP="00EB61B5">
      <w:pPr>
        <w:spacing w:after="240"/>
      </w:pPr>
      <w:r>
        <w:t>And</w:t>
      </w:r>
    </w:p>
    <w:p w14:paraId="34BD9C25" w14:textId="6CAF9F68" w:rsidR="005619BE" w:rsidRDefault="00F84CC4" w:rsidP="00604663">
      <w:pPr>
        <w:tabs>
          <w:tab w:val="left" w:pos="4962"/>
        </w:tabs>
        <w:spacing w:after="120"/>
        <w:jc w:val="both"/>
      </w:pPr>
      <w:r>
        <w:rPr>
          <w:b/>
        </w:rPr>
        <w:t>Sport Integrity Australia</w:t>
      </w:r>
      <w:r w:rsidR="00604663">
        <w:rPr>
          <w:b/>
        </w:rPr>
        <w:tab/>
      </w:r>
      <w:r w:rsidR="00EB0FD4" w:rsidRPr="00EB0FD4">
        <w:rPr>
          <w:i/>
        </w:rPr>
        <w:t>(</w:t>
      </w:r>
      <w:r w:rsidR="002E4988">
        <w:rPr>
          <w:i/>
        </w:rPr>
        <w:t>Respondent</w:t>
      </w:r>
      <w:r>
        <w:rPr>
          <w:i/>
        </w:rPr>
        <w:t xml:space="preserve"> – Sport Integrity Australia CEO</w:t>
      </w:r>
      <w:r w:rsidR="00EB0FD4" w:rsidRPr="00EB0FD4">
        <w:rPr>
          <w:i/>
        </w:rPr>
        <w:t>)</w:t>
      </w:r>
    </w:p>
    <w:p w14:paraId="18A08EDF" w14:textId="28ABCC47" w:rsidR="00EB0FD4" w:rsidRDefault="00EB0FD4" w:rsidP="00F84CC4">
      <w:pPr>
        <w:spacing w:after="240"/>
      </w:pPr>
      <w:r>
        <w:t xml:space="preserve">Represented by </w:t>
      </w:r>
      <w:r w:rsidR="00F84CC4">
        <w:t xml:space="preserve">Patrick Knowles, Senior Counsel; </w:t>
      </w:r>
      <w:r w:rsidR="00F84CC4">
        <w:br/>
        <w:t xml:space="preserve">Emily Fitton, Director – Legal; Peta Rogers, Senior Lawyer; and Chris Bold, </w:t>
      </w:r>
      <w:r w:rsidR="00F84CC4">
        <w:br/>
        <w:t>Lawyer</w:t>
      </w:r>
    </w:p>
    <w:p w14:paraId="61749C8C" w14:textId="77777777" w:rsidR="001A1884" w:rsidRPr="00075404" w:rsidRDefault="001A1884" w:rsidP="00075404">
      <w:r w:rsidRPr="00075404">
        <w:br w:type="page"/>
      </w:r>
    </w:p>
    <w:p w14:paraId="65A286BA" w14:textId="77777777" w:rsidR="002E4988" w:rsidRPr="00604663" w:rsidRDefault="002E4988" w:rsidP="00604663">
      <w:pPr>
        <w:pStyle w:val="Heading2"/>
      </w:pPr>
      <w:r>
        <w:lastRenderedPageBreak/>
        <w:t>PARTIES</w:t>
      </w:r>
    </w:p>
    <w:p w14:paraId="46703DCE" w14:textId="630D4CAE" w:rsidR="00B667BB" w:rsidRPr="00B667BB" w:rsidRDefault="00B667BB" w:rsidP="00301462">
      <w:pPr>
        <w:pStyle w:val="ListParagraph"/>
        <w:numPr>
          <w:ilvl w:val="0"/>
          <w:numId w:val="19"/>
        </w:numPr>
        <w:ind w:left="567" w:hanging="567"/>
        <w:rPr>
          <w:bCs/>
        </w:rPr>
      </w:pPr>
      <w:r>
        <w:rPr>
          <w:bCs/>
        </w:rPr>
        <w:t xml:space="preserve">The Applicant </w:t>
      </w:r>
      <w:r w:rsidRPr="00B667BB">
        <w:rPr>
          <w:bCs/>
        </w:rPr>
        <w:t xml:space="preserve">is a participant in the sport of </w:t>
      </w:r>
      <w:r w:rsidR="00C77932">
        <w:rPr>
          <w:bCs/>
        </w:rPr>
        <w:t>a</w:t>
      </w:r>
      <w:r w:rsidRPr="00B667BB">
        <w:rPr>
          <w:bCs/>
        </w:rPr>
        <w:t>thletics</w:t>
      </w:r>
      <w:r>
        <w:rPr>
          <w:bCs/>
        </w:rPr>
        <w:t xml:space="preserve"> </w:t>
      </w:r>
      <w:r w:rsidRPr="00B667BB">
        <w:rPr>
          <w:bCs/>
        </w:rPr>
        <w:t xml:space="preserve">holding registration with </w:t>
      </w:r>
      <w:r w:rsidR="00893855">
        <w:rPr>
          <w:bCs/>
        </w:rPr>
        <w:t xml:space="preserve">the First Respondent, </w:t>
      </w:r>
      <w:r w:rsidRPr="00B667BB">
        <w:rPr>
          <w:bCs/>
        </w:rPr>
        <w:t>Athletics Australia</w:t>
      </w:r>
      <w:r w:rsidR="009B4A16">
        <w:rPr>
          <w:bCs/>
        </w:rPr>
        <w:t xml:space="preserve"> (AA)</w:t>
      </w:r>
      <w:r>
        <w:rPr>
          <w:bCs/>
        </w:rPr>
        <w:t>.</w:t>
      </w:r>
    </w:p>
    <w:p w14:paraId="25EBD6BD" w14:textId="3F240FD3" w:rsidR="00B667BB" w:rsidRDefault="00B667BB" w:rsidP="00EB61B5">
      <w:pPr>
        <w:pStyle w:val="ListParagraph"/>
        <w:numPr>
          <w:ilvl w:val="0"/>
          <w:numId w:val="19"/>
        </w:numPr>
        <w:ind w:left="567" w:hanging="567"/>
        <w:rPr>
          <w:bCs/>
        </w:rPr>
      </w:pPr>
      <w:r>
        <w:rPr>
          <w:bCs/>
        </w:rPr>
        <w:t>The First Respondent, AA, is the National Sporting Organisation for the sport of athletics.</w:t>
      </w:r>
    </w:p>
    <w:p w14:paraId="1D8E2763" w14:textId="35AE077A" w:rsidR="00B705A9" w:rsidRDefault="00B667BB" w:rsidP="00B705A9">
      <w:pPr>
        <w:pStyle w:val="ListParagraph"/>
        <w:numPr>
          <w:ilvl w:val="0"/>
          <w:numId w:val="19"/>
        </w:numPr>
        <w:ind w:left="567" w:hanging="567"/>
        <w:rPr>
          <w:bCs/>
        </w:rPr>
      </w:pPr>
      <w:r>
        <w:rPr>
          <w:bCs/>
        </w:rPr>
        <w:t>The Second Respondent, Sports Integrity Australia (SIA)</w:t>
      </w:r>
      <w:r w:rsidR="00B705A9">
        <w:rPr>
          <w:bCs/>
        </w:rPr>
        <w:t xml:space="preserve"> was </w:t>
      </w:r>
      <w:r w:rsidR="00B705A9" w:rsidRPr="00B705A9">
        <w:rPr>
          <w:bCs/>
        </w:rPr>
        <w:t>established pursuant to the </w:t>
      </w:r>
      <w:r w:rsidR="00B705A9" w:rsidRPr="00B705A9">
        <w:rPr>
          <w:bCs/>
          <w:i/>
          <w:iCs/>
        </w:rPr>
        <w:t>Sport Integrity Australia</w:t>
      </w:r>
      <w:r w:rsidR="00B705A9" w:rsidRPr="00B705A9">
        <w:rPr>
          <w:bCs/>
        </w:rPr>
        <w:t xml:space="preserve"> Act 2020 (Cth) and </w:t>
      </w:r>
      <w:r w:rsidR="00B705A9">
        <w:rPr>
          <w:bCs/>
        </w:rPr>
        <w:t xml:space="preserve">is the agency tasked with </w:t>
      </w:r>
      <w:r w:rsidR="00B705A9" w:rsidRPr="00B705A9">
        <w:rPr>
          <w:bCs/>
        </w:rPr>
        <w:t>mitigat</w:t>
      </w:r>
      <w:r w:rsidR="00B705A9">
        <w:rPr>
          <w:bCs/>
        </w:rPr>
        <w:t>ing</w:t>
      </w:r>
      <w:r w:rsidR="00B705A9" w:rsidRPr="00B705A9">
        <w:rPr>
          <w:bCs/>
        </w:rPr>
        <w:t xml:space="preserve"> integrity threats to sports </w:t>
      </w:r>
      <w:r w:rsidR="009B4A16">
        <w:rPr>
          <w:bCs/>
        </w:rPr>
        <w:t>including</w:t>
      </w:r>
      <w:r w:rsidR="00893855">
        <w:rPr>
          <w:bCs/>
        </w:rPr>
        <w:t>,</w:t>
      </w:r>
      <w:r w:rsidR="009B4A16">
        <w:rPr>
          <w:bCs/>
        </w:rPr>
        <w:t xml:space="preserve"> a</w:t>
      </w:r>
      <w:r w:rsidR="00E87AA1">
        <w:rPr>
          <w:bCs/>
        </w:rPr>
        <w:t xml:space="preserve">mongst other </w:t>
      </w:r>
      <w:r w:rsidR="00893855">
        <w:rPr>
          <w:bCs/>
        </w:rPr>
        <w:t>concerns,</w:t>
      </w:r>
      <w:r w:rsidR="00E87AA1">
        <w:rPr>
          <w:bCs/>
        </w:rPr>
        <w:t xml:space="preserve"> a</w:t>
      </w:r>
      <w:r w:rsidR="009B4A16">
        <w:rPr>
          <w:bCs/>
        </w:rPr>
        <w:t xml:space="preserve">nti-doping control. </w:t>
      </w:r>
    </w:p>
    <w:p w14:paraId="181F4F15" w14:textId="0D9588C4" w:rsidR="002E4988" w:rsidRDefault="002E4988" w:rsidP="00604663">
      <w:pPr>
        <w:pStyle w:val="Heading2"/>
      </w:pPr>
      <w:r>
        <w:t>INTRODUCTION</w:t>
      </w:r>
    </w:p>
    <w:p w14:paraId="4EFC7F69" w14:textId="235F91B4" w:rsidR="008C2D80" w:rsidRDefault="00B667BB" w:rsidP="008C2D80">
      <w:pPr>
        <w:pStyle w:val="ListParagraph"/>
        <w:numPr>
          <w:ilvl w:val="0"/>
          <w:numId w:val="19"/>
        </w:numPr>
        <w:ind w:left="567" w:hanging="567"/>
        <w:rPr>
          <w:bCs/>
        </w:rPr>
      </w:pPr>
      <w:r>
        <w:rPr>
          <w:bCs/>
        </w:rPr>
        <w:t xml:space="preserve">This matter involves the Mandatory Provisional Suspension provisions that are imposed upon an athlete </w:t>
      </w:r>
      <w:proofErr w:type="gramStart"/>
      <w:r>
        <w:rPr>
          <w:bCs/>
        </w:rPr>
        <w:t>as a result of</w:t>
      </w:r>
      <w:proofErr w:type="gramEnd"/>
      <w:r>
        <w:rPr>
          <w:bCs/>
        </w:rPr>
        <w:t xml:space="preserve"> an Adverse Analytical Finding</w:t>
      </w:r>
      <w:r w:rsidR="001E558B">
        <w:rPr>
          <w:bCs/>
        </w:rPr>
        <w:t xml:space="preserve"> (AAF)</w:t>
      </w:r>
      <w:r>
        <w:rPr>
          <w:bCs/>
        </w:rPr>
        <w:t>.</w:t>
      </w:r>
    </w:p>
    <w:p w14:paraId="6E8D7644" w14:textId="18925C73" w:rsidR="00EB61B5" w:rsidRPr="00EF5F10" w:rsidRDefault="00D22CC5" w:rsidP="00EF5F10">
      <w:pPr>
        <w:pStyle w:val="ListParagraph"/>
        <w:numPr>
          <w:ilvl w:val="0"/>
          <w:numId w:val="19"/>
        </w:numPr>
        <w:ind w:left="567" w:hanging="567"/>
        <w:rPr>
          <w:bCs/>
        </w:rPr>
      </w:pPr>
      <w:r>
        <w:rPr>
          <w:bCs/>
        </w:rPr>
        <w:t>T</w:t>
      </w:r>
      <w:r w:rsidR="00E87AA1">
        <w:rPr>
          <w:bCs/>
        </w:rPr>
        <w:t xml:space="preserve">he submission in this matter </w:t>
      </w:r>
      <w:r>
        <w:rPr>
          <w:bCs/>
        </w:rPr>
        <w:t xml:space="preserve">in summary </w:t>
      </w:r>
      <w:r w:rsidR="00B65C20">
        <w:rPr>
          <w:bCs/>
        </w:rPr>
        <w:t xml:space="preserve">is </w:t>
      </w:r>
      <w:r w:rsidR="00E87AA1">
        <w:rPr>
          <w:bCs/>
        </w:rPr>
        <w:t>t</w:t>
      </w:r>
      <w:r w:rsidR="006C47B2">
        <w:rPr>
          <w:bCs/>
        </w:rPr>
        <w:t xml:space="preserve">hat </w:t>
      </w:r>
      <w:r w:rsidR="008C2D80" w:rsidRPr="008C2D80">
        <w:rPr>
          <w:bCs/>
        </w:rPr>
        <w:t xml:space="preserve">the </w:t>
      </w:r>
      <w:r w:rsidR="00456C97">
        <w:rPr>
          <w:bCs/>
        </w:rPr>
        <w:t xml:space="preserve">Mandatory Provisional Suspension imposed upon the Applicant </w:t>
      </w:r>
      <w:r w:rsidR="009B4A16">
        <w:rPr>
          <w:bCs/>
        </w:rPr>
        <w:t xml:space="preserve">should </w:t>
      </w:r>
      <w:r w:rsidR="00221617">
        <w:rPr>
          <w:bCs/>
        </w:rPr>
        <w:t>be eliminated by t</w:t>
      </w:r>
      <w:r w:rsidR="00221617" w:rsidRPr="008C2D80">
        <w:rPr>
          <w:bCs/>
        </w:rPr>
        <w:t xml:space="preserve">he National Sports Tribunal </w:t>
      </w:r>
      <w:r w:rsidR="00221617">
        <w:rPr>
          <w:bCs/>
        </w:rPr>
        <w:t xml:space="preserve">(NST) </w:t>
      </w:r>
      <w:r w:rsidR="008C2D80">
        <w:rPr>
          <w:bCs/>
        </w:rPr>
        <w:t xml:space="preserve">pursuant to </w:t>
      </w:r>
      <w:r w:rsidR="008C2D80" w:rsidRPr="008C2D80">
        <w:rPr>
          <w:bCs/>
        </w:rPr>
        <w:t xml:space="preserve">article 7.4.1 of the </w:t>
      </w:r>
      <w:r w:rsidR="00EF5F10" w:rsidRPr="0081759E">
        <w:rPr>
          <w:i/>
          <w:iCs/>
          <w:szCs w:val="20"/>
        </w:rPr>
        <w:t xml:space="preserve">Australian National Anti-Doping Policy </w:t>
      </w:r>
      <w:r w:rsidR="00EF5F10" w:rsidRPr="0081759E">
        <w:rPr>
          <w:rFonts w:cs="Arial"/>
          <w:i/>
          <w:iCs/>
          <w:szCs w:val="20"/>
        </w:rPr>
        <w:t xml:space="preserve">2021 </w:t>
      </w:r>
      <w:r w:rsidR="00EF5F10" w:rsidRPr="0081759E">
        <w:rPr>
          <w:szCs w:val="20"/>
        </w:rPr>
        <w:t>(ANADP)</w:t>
      </w:r>
      <w:r w:rsidR="00221617" w:rsidRPr="0081759E">
        <w:rPr>
          <w:szCs w:val="20"/>
        </w:rPr>
        <w:t xml:space="preserve"> </w:t>
      </w:r>
      <w:r w:rsidR="00221617">
        <w:rPr>
          <w:bCs/>
        </w:rPr>
        <w:t>as it is</w:t>
      </w:r>
      <w:r w:rsidR="00221617" w:rsidRPr="008C2D80">
        <w:rPr>
          <w:bCs/>
        </w:rPr>
        <w:t xml:space="preserve"> likely to have involved a Contaminated Product</w:t>
      </w:r>
      <w:r w:rsidR="00EF5F10" w:rsidRPr="00EF5F10">
        <w:rPr>
          <w:sz w:val="21"/>
          <w:szCs w:val="21"/>
        </w:rPr>
        <w:t>.</w:t>
      </w:r>
    </w:p>
    <w:p w14:paraId="44C5068F" w14:textId="77777777" w:rsidR="000A5716" w:rsidRDefault="000A5716" w:rsidP="00604663">
      <w:pPr>
        <w:pStyle w:val="Heading2"/>
      </w:pPr>
      <w:r>
        <w:t>NST JURISDICTION</w:t>
      </w:r>
    </w:p>
    <w:p w14:paraId="1187141D" w14:textId="67970C75" w:rsidR="00FF763E" w:rsidRPr="009736DE" w:rsidRDefault="00456C97" w:rsidP="00FF763E">
      <w:pPr>
        <w:pStyle w:val="ListParagraph"/>
        <w:numPr>
          <w:ilvl w:val="0"/>
          <w:numId w:val="19"/>
        </w:numPr>
        <w:ind w:left="567" w:hanging="567"/>
        <w:rPr>
          <w:bCs/>
        </w:rPr>
      </w:pPr>
      <w:r>
        <w:rPr>
          <w:bCs/>
        </w:rPr>
        <w:t xml:space="preserve">The NST </w:t>
      </w:r>
      <w:r w:rsidRPr="00E64D44">
        <w:rPr>
          <w:bCs/>
        </w:rPr>
        <w:t>Anti-Doping Division has jurisdiction under s</w:t>
      </w:r>
      <w:r w:rsidR="00E64D44">
        <w:rPr>
          <w:bCs/>
        </w:rPr>
        <w:t>ection</w:t>
      </w:r>
      <w:r w:rsidRPr="00E64D44">
        <w:rPr>
          <w:bCs/>
        </w:rPr>
        <w:t xml:space="preserve"> 22 of the </w:t>
      </w:r>
      <w:r w:rsidRPr="00E64D44">
        <w:rPr>
          <w:bCs/>
          <w:i/>
          <w:iCs/>
        </w:rPr>
        <w:t>National Sports Tribunal</w:t>
      </w:r>
      <w:r w:rsidR="00E64D44" w:rsidRPr="00E64D44">
        <w:rPr>
          <w:bCs/>
          <w:i/>
          <w:iCs/>
        </w:rPr>
        <w:t xml:space="preserve"> </w:t>
      </w:r>
      <w:r w:rsidRPr="00E64D44">
        <w:rPr>
          <w:bCs/>
          <w:i/>
          <w:iCs/>
        </w:rPr>
        <w:t>Act</w:t>
      </w:r>
      <w:r w:rsidR="00E64D44">
        <w:rPr>
          <w:bCs/>
        </w:rPr>
        <w:t xml:space="preserve"> </w:t>
      </w:r>
      <w:r w:rsidRPr="00E64D44">
        <w:rPr>
          <w:bCs/>
        </w:rPr>
        <w:t>2019 (Cth)</w:t>
      </w:r>
      <w:r w:rsidR="009736DE">
        <w:rPr>
          <w:bCs/>
        </w:rPr>
        <w:t xml:space="preserve">, and </w:t>
      </w:r>
      <w:r w:rsidR="00FF763E" w:rsidRPr="009736DE">
        <w:rPr>
          <w:bCs/>
        </w:rPr>
        <w:t>Clause 7.4.1 of the ANADP to which A</w:t>
      </w:r>
      <w:r w:rsidR="00C24706">
        <w:rPr>
          <w:bCs/>
        </w:rPr>
        <w:t>A</w:t>
      </w:r>
      <w:r w:rsidR="00FF763E" w:rsidRPr="009736DE">
        <w:rPr>
          <w:bCs/>
        </w:rPr>
        <w:t xml:space="preserve"> has agreed to be bound. The NST’s jurisdiction is engaged until resolution of the dispute</w:t>
      </w:r>
      <w:r w:rsidR="00221617">
        <w:rPr>
          <w:bCs/>
        </w:rPr>
        <w:t>.</w:t>
      </w:r>
    </w:p>
    <w:p w14:paraId="340C1E5A" w14:textId="0D36C3C0" w:rsidR="00E64D44" w:rsidRPr="00E64D44" w:rsidRDefault="00E64D44" w:rsidP="00E64D44">
      <w:pPr>
        <w:pStyle w:val="ListParagraph"/>
        <w:numPr>
          <w:ilvl w:val="0"/>
          <w:numId w:val="19"/>
        </w:numPr>
        <w:ind w:left="567" w:hanging="567"/>
        <w:rPr>
          <w:bCs/>
        </w:rPr>
      </w:pPr>
      <w:r>
        <w:rPr>
          <w:bCs/>
        </w:rPr>
        <w:t xml:space="preserve">The Applicant is </w:t>
      </w:r>
      <w:r w:rsidRPr="00E64D44">
        <w:rPr>
          <w:bCs/>
        </w:rPr>
        <w:t xml:space="preserve">bound by the ANADP </w:t>
      </w:r>
      <w:r>
        <w:rPr>
          <w:bCs/>
        </w:rPr>
        <w:t>pursuant to s</w:t>
      </w:r>
      <w:r w:rsidRPr="00E64D44">
        <w:rPr>
          <w:bCs/>
        </w:rPr>
        <w:t>ection 22(1)(b)</w:t>
      </w:r>
      <w:r>
        <w:rPr>
          <w:bCs/>
        </w:rPr>
        <w:t xml:space="preserve"> as</w:t>
      </w:r>
      <w:r w:rsidRPr="00E64D44">
        <w:rPr>
          <w:bCs/>
        </w:rPr>
        <w:t xml:space="preserve"> an "Athlete" within the meaning of the ANADP</w:t>
      </w:r>
      <w:r>
        <w:rPr>
          <w:bCs/>
        </w:rPr>
        <w:t>.</w:t>
      </w:r>
    </w:p>
    <w:p w14:paraId="66E03370" w14:textId="6B0214F1" w:rsidR="000A5716" w:rsidRDefault="000A5716" w:rsidP="00604663">
      <w:pPr>
        <w:pStyle w:val="Heading2"/>
      </w:pPr>
      <w:r>
        <w:t>FACTUAL BACKGROUND</w:t>
      </w:r>
    </w:p>
    <w:p w14:paraId="47ACD9B8" w14:textId="00399C36" w:rsidR="00E64D44" w:rsidRPr="00E64D44" w:rsidRDefault="00E64D44" w:rsidP="00E64D44">
      <w:pPr>
        <w:pStyle w:val="ListParagraph"/>
        <w:numPr>
          <w:ilvl w:val="0"/>
          <w:numId w:val="19"/>
        </w:numPr>
        <w:ind w:left="567" w:hanging="567"/>
        <w:rPr>
          <w:bCs/>
        </w:rPr>
      </w:pPr>
      <w:r w:rsidRPr="00303EC6">
        <w:t>While the Panel</w:t>
      </w:r>
      <w:r>
        <w:t xml:space="preserve"> </w:t>
      </w:r>
      <w:r w:rsidRPr="00303EC6">
        <w:t>has considered all the facts, allegations, legal arguments and evidence submitted by the parties</w:t>
      </w:r>
      <w:r>
        <w:t xml:space="preserve">, </w:t>
      </w:r>
      <w:r w:rsidRPr="00303EC6">
        <w:t>it</w:t>
      </w:r>
      <w:r>
        <w:t xml:space="preserve"> </w:t>
      </w:r>
      <w:r w:rsidRPr="00303EC6">
        <w:t xml:space="preserve">refers in </w:t>
      </w:r>
      <w:r>
        <w:t>i</w:t>
      </w:r>
      <w:r w:rsidRPr="00303EC6">
        <w:t>ts</w:t>
      </w:r>
      <w:r>
        <w:t xml:space="preserve"> </w:t>
      </w:r>
      <w:r w:rsidR="00D02B91">
        <w:t>d</w:t>
      </w:r>
      <w:r w:rsidRPr="00303EC6">
        <w:t xml:space="preserve">etermination only to the submissions and evidence </w:t>
      </w:r>
      <w:r>
        <w:t xml:space="preserve">that </w:t>
      </w:r>
      <w:r w:rsidRPr="00303EC6">
        <w:t>it</w:t>
      </w:r>
      <w:r>
        <w:t xml:space="preserve"> </w:t>
      </w:r>
      <w:r w:rsidRPr="00303EC6">
        <w:t>considers necessary to explain its</w:t>
      </w:r>
      <w:r>
        <w:t xml:space="preserve"> </w:t>
      </w:r>
      <w:r w:rsidRPr="00303EC6">
        <w:t>reasoning.</w:t>
      </w:r>
    </w:p>
    <w:p w14:paraId="059E8525" w14:textId="19019416" w:rsidR="003D5AC8" w:rsidRDefault="00E7055F" w:rsidP="00E7055F">
      <w:pPr>
        <w:pStyle w:val="ListParagraph"/>
        <w:numPr>
          <w:ilvl w:val="0"/>
          <w:numId w:val="19"/>
        </w:numPr>
        <w:ind w:left="567" w:hanging="567"/>
        <w:rPr>
          <w:bCs/>
        </w:rPr>
      </w:pPr>
      <w:r>
        <w:rPr>
          <w:bCs/>
        </w:rPr>
        <w:t xml:space="preserve">From 11 to 19 April 2024, the Australian Athletics Championships occurred at South </w:t>
      </w:r>
      <w:r w:rsidRPr="00E7055F">
        <w:rPr>
          <w:bCs/>
        </w:rPr>
        <w:t>Australia Athletics Stadium in Adelaide</w:t>
      </w:r>
      <w:r>
        <w:rPr>
          <w:bCs/>
        </w:rPr>
        <w:t xml:space="preserve">. AA event information records that the Applicant was listed </w:t>
      </w:r>
      <w:r w:rsidR="00D56B46">
        <w:rPr>
          <w:bCs/>
        </w:rPr>
        <w:t xml:space="preserve">online </w:t>
      </w:r>
      <w:r>
        <w:rPr>
          <w:bCs/>
        </w:rPr>
        <w:t>as a participant in the 100m, 200m and 4x100m sprint events</w:t>
      </w:r>
      <w:r w:rsidR="003D5AC8">
        <w:rPr>
          <w:bCs/>
        </w:rPr>
        <w:t>.</w:t>
      </w:r>
    </w:p>
    <w:p w14:paraId="76762D22" w14:textId="59CD6830" w:rsidR="003D5AC8" w:rsidRDefault="003D5AC8" w:rsidP="00E7055F">
      <w:pPr>
        <w:pStyle w:val="ListParagraph"/>
        <w:numPr>
          <w:ilvl w:val="0"/>
          <w:numId w:val="19"/>
        </w:numPr>
        <w:ind w:left="567" w:hanging="567"/>
        <w:rPr>
          <w:bCs/>
        </w:rPr>
      </w:pPr>
      <w:r w:rsidRPr="003D5AC8">
        <w:rPr>
          <w:bCs/>
        </w:rPr>
        <w:t>On 1</w:t>
      </w:r>
      <w:r w:rsidR="00E7055F" w:rsidRPr="003D5AC8">
        <w:rPr>
          <w:bCs/>
        </w:rPr>
        <w:t>3 April 2024, the Applicant was subject</w:t>
      </w:r>
      <w:r>
        <w:rPr>
          <w:bCs/>
        </w:rPr>
        <w:t>ed to</w:t>
      </w:r>
      <w:r w:rsidR="00E7055F" w:rsidRPr="003D5AC8">
        <w:rPr>
          <w:bCs/>
        </w:rPr>
        <w:t xml:space="preserve"> an In-Competition doping control test.</w:t>
      </w:r>
      <w:r>
        <w:rPr>
          <w:bCs/>
        </w:rPr>
        <w:t xml:space="preserve"> Analysis of</w:t>
      </w:r>
      <w:r w:rsidR="00833D46">
        <w:rPr>
          <w:bCs/>
        </w:rPr>
        <w:t xml:space="preserve"> the</w:t>
      </w:r>
      <w:r>
        <w:rPr>
          <w:bCs/>
        </w:rPr>
        <w:t xml:space="preserve"> </w:t>
      </w:r>
      <w:r w:rsidR="00D02B91">
        <w:rPr>
          <w:bCs/>
        </w:rPr>
        <w:t>“</w:t>
      </w:r>
      <w:r w:rsidR="00E7055F" w:rsidRPr="003D5AC8">
        <w:rPr>
          <w:bCs/>
        </w:rPr>
        <w:t xml:space="preserve">Part A" </w:t>
      </w:r>
      <w:r>
        <w:rPr>
          <w:bCs/>
        </w:rPr>
        <w:t xml:space="preserve">of the </w:t>
      </w:r>
      <w:r w:rsidR="00FB475C">
        <w:rPr>
          <w:bCs/>
        </w:rPr>
        <w:t>Athlete’s s</w:t>
      </w:r>
      <w:r w:rsidR="00E7055F" w:rsidRPr="003D5AC8">
        <w:rPr>
          <w:bCs/>
        </w:rPr>
        <w:t xml:space="preserve">ample </w:t>
      </w:r>
      <w:r w:rsidR="00833D46">
        <w:rPr>
          <w:bCs/>
        </w:rPr>
        <w:t>(</w:t>
      </w:r>
      <w:r w:rsidR="00E7055F" w:rsidRPr="003D5AC8">
        <w:rPr>
          <w:bCs/>
        </w:rPr>
        <w:t>#1180821</w:t>
      </w:r>
      <w:r w:rsidR="00833D46">
        <w:rPr>
          <w:bCs/>
        </w:rPr>
        <w:t>)</w:t>
      </w:r>
      <w:r w:rsidR="00E7055F" w:rsidRPr="003D5AC8">
        <w:rPr>
          <w:bCs/>
        </w:rPr>
        <w:t xml:space="preserve"> returned an </w:t>
      </w:r>
      <w:r>
        <w:rPr>
          <w:bCs/>
        </w:rPr>
        <w:t xml:space="preserve">adverse analytical finding </w:t>
      </w:r>
      <w:r w:rsidR="00E7055F" w:rsidRPr="003D5AC8">
        <w:rPr>
          <w:bCs/>
        </w:rPr>
        <w:t>for Ligandrol (LGD-4033) and di-hydroxy LGD-4033 (</w:t>
      </w:r>
      <w:r>
        <w:rPr>
          <w:bCs/>
        </w:rPr>
        <w:t xml:space="preserve">a </w:t>
      </w:r>
      <w:r w:rsidR="00E7055F" w:rsidRPr="003D5AC8">
        <w:rPr>
          <w:bCs/>
        </w:rPr>
        <w:t>metabolite of LGD-4033)</w:t>
      </w:r>
      <w:r>
        <w:rPr>
          <w:bCs/>
        </w:rPr>
        <w:t>.</w:t>
      </w:r>
    </w:p>
    <w:p w14:paraId="4B7C0166" w14:textId="5F1B4366" w:rsidR="00833D46" w:rsidRDefault="00E7055F" w:rsidP="00E7055F">
      <w:pPr>
        <w:pStyle w:val="ListParagraph"/>
        <w:numPr>
          <w:ilvl w:val="0"/>
          <w:numId w:val="19"/>
        </w:numPr>
        <w:ind w:left="567" w:hanging="567"/>
        <w:rPr>
          <w:bCs/>
        </w:rPr>
      </w:pPr>
      <w:r w:rsidRPr="003D5AC8">
        <w:rPr>
          <w:bCs/>
        </w:rPr>
        <w:t xml:space="preserve">Ligandrol is listed under Class S1.2 (Other Anabolic Agents) of the </w:t>
      </w:r>
      <w:r w:rsidRPr="003D5AC8">
        <w:rPr>
          <w:bCs/>
          <w:i/>
          <w:iCs/>
        </w:rPr>
        <w:t>World Anti-Doping Code - International Standard - Prohibited List 2024</w:t>
      </w:r>
      <w:r w:rsidR="003D5AC8">
        <w:rPr>
          <w:bCs/>
        </w:rPr>
        <w:t xml:space="preserve">. </w:t>
      </w:r>
      <w:r w:rsidRPr="003D5AC8">
        <w:rPr>
          <w:bCs/>
        </w:rPr>
        <w:t xml:space="preserve">It is </w:t>
      </w:r>
      <w:proofErr w:type="gramStart"/>
      <w:r w:rsidRPr="003D5AC8">
        <w:rPr>
          <w:bCs/>
        </w:rPr>
        <w:t>prohibited at all times</w:t>
      </w:r>
      <w:proofErr w:type="gramEnd"/>
      <w:r w:rsidR="003D5AC8">
        <w:rPr>
          <w:bCs/>
        </w:rPr>
        <w:t xml:space="preserve"> and is</w:t>
      </w:r>
      <w:r w:rsidRPr="003D5AC8">
        <w:rPr>
          <w:bCs/>
        </w:rPr>
        <w:t xml:space="preserve"> not designated as a Substance of Abuse.</w:t>
      </w:r>
      <w:r w:rsidRPr="00833D46">
        <w:rPr>
          <w:bCs/>
        </w:rPr>
        <w:t xml:space="preserve"> </w:t>
      </w:r>
      <w:r w:rsidR="00833D46">
        <w:rPr>
          <w:bCs/>
        </w:rPr>
        <w:t xml:space="preserve">No </w:t>
      </w:r>
      <w:r w:rsidR="00833D46" w:rsidRPr="00833D46">
        <w:rPr>
          <w:bCs/>
        </w:rPr>
        <w:t>therapeutic use exemption permitting use</w:t>
      </w:r>
      <w:r w:rsidR="00833D46">
        <w:rPr>
          <w:bCs/>
        </w:rPr>
        <w:t xml:space="preserve"> of</w:t>
      </w:r>
      <w:r w:rsidR="00833D46" w:rsidRPr="00833D46">
        <w:rPr>
          <w:bCs/>
        </w:rPr>
        <w:t xml:space="preserve"> Ligandrol</w:t>
      </w:r>
      <w:r w:rsidR="00833D46">
        <w:rPr>
          <w:bCs/>
        </w:rPr>
        <w:t xml:space="preserve"> was present.</w:t>
      </w:r>
    </w:p>
    <w:p w14:paraId="3CABF30E" w14:textId="7C6110D2" w:rsidR="001E558B" w:rsidRDefault="00E7055F" w:rsidP="001E558B">
      <w:pPr>
        <w:pStyle w:val="ListParagraph"/>
        <w:numPr>
          <w:ilvl w:val="0"/>
          <w:numId w:val="19"/>
        </w:numPr>
        <w:ind w:left="567" w:hanging="567"/>
        <w:rPr>
          <w:bCs/>
        </w:rPr>
      </w:pPr>
      <w:r w:rsidRPr="001E558B">
        <w:rPr>
          <w:bCs/>
        </w:rPr>
        <w:t>On 13 June 2024, the A</w:t>
      </w:r>
      <w:r w:rsidR="001E558B" w:rsidRPr="001E558B">
        <w:rPr>
          <w:bCs/>
        </w:rPr>
        <w:t xml:space="preserve">pplicant </w:t>
      </w:r>
      <w:r w:rsidRPr="001E558B">
        <w:rPr>
          <w:bCs/>
        </w:rPr>
        <w:t>was sent a Notice of ADRVs</w:t>
      </w:r>
      <w:r w:rsidR="001E558B" w:rsidRPr="001E558B">
        <w:rPr>
          <w:bCs/>
        </w:rPr>
        <w:t xml:space="preserve">. </w:t>
      </w:r>
      <w:r w:rsidR="001E558B">
        <w:rPr>
          <w:bCs/>
        </w:rPr>
        <w:t>Also on that date, A</w:t>
      </w:r>
      <w:r w:rsidR="001E558B" w:rsidRPr="001E558B">
        <w:rPr>
          <w:bCs/>
        </w:rPr>
        <w:t xml:space="preserve">A </w:t>
      </w:r>
      <w:r w:rsidRPr="00E7055F">
        <w:rPr>
          <w:bCs/>
        </w:rPr>
        <w:t>imposed a Mandatory Provisional Suspension</w:t>
      </w:r>
      <w:r w:rsidR="00D56B46">
        <w:rPr>
          <w:bCs/>
        </w:rPr>
        <w:t xml:space="preserve"> pursuant to Clause 7.4 of the ANADP</w:t>
      </w:r>
      <w:r w:rsidR="001E558B">
        <w:rPr>
          <w:bCs/>
        </w:rPr>
        <w:t>.</w:t>
      </w:r>
    </w:p>
    <w:p w14:paraId="21382881" w14:textId="44B6043A" w:rsidR="00E7055F" w:rsidRPr="001E558B" w:rsidRDefault="00E7055F" w:rsidP="001E558B">
      <w:pPr>
        <w:pStyle w:val="ListParagraph"/>
        <w:numPr>
          <w:ilvl w:val="0"/>
          <w:numId w:val="19"/>
        </w:numPr>
        <w:ind w:left="567" w:hanging="567"/>
        <w:rPr>
          <w:bCs/>
        </w:rPr>
      </w:pPr>
      <w:r w:rsidRPr="001E558B">
        <w:rPr>
          <w:bCs/>
        </w:rPr>
        <w:t>On 1 August 2024, the A</w:t>
      </w:r>
      <w:r w:rsidR="001E558B">
        <w:rPr>
          <w:bCs/>
        </w:rPr>
        <w:t xml:space="preserve">pplicant applied </w:t>
      </w:r>
      <w:r w:rsidRPr="001E558B">
        <w:rPr>
          <w:bCs/>
        </w:rPr>
        <w:t>to the N</w:t>
      </w:r>
      <w:r w:rsidR="001E558B">
        <w:rPr>
          <w:bCs/>
        </w:rPr>
        <w:t xml:space="preserve">ST </w:t>
      </w:r>
      <w:r w:rsidRPr="001E558B">
        <w:rPr>
          <w:bCs/>
        </w:rPr>
        <w:t>for a provisional hearing.</w:t>
      </w:r>
    </w:p>
    <w:p w14:paraId="00196F7D" w14:textId="77777777" w:rsidR="00B16960" w:rsidRPr="00E22A7B" w:rsidRDefault="00B16960" w:rsidP="00604663">
      <w:pPr>
        <w:pStyle w:val="Heading2"/>
      </w:pPr>
      <w:r>
        <w:lastRenderedPageBreak/>
        <w:t>PROCEEDINGS BEFORE THE NST</w:t>
      </w:r>
    </w:p>
    <w:p w14:paraId="662926EE" w14:textId="5A0BBA47" w:rsidR="00FF763E" w:rsidRDefault="00FF763E" w:rsidP="00931ACB">
      <w:pPr>
        <w:pStyle w:val="ListParagraph"/>
        <w:numPr>
          <w:ilvl w:val="0"/>
          <w:numId w:val="19"/>
        </w:numPr>
        <w:ind w:left="567" w:hanging="567"/>
        <w:rPr>
          <w:bCs/>
        </w:rPr>
      </w:pPr>
      <w:r w:rsidRPr="00FF763E">
        <w:rPr>
          <w:bCs/>
        </w:rPr>
        <w:t xml:space="preserve">The parties and NST agreed to an expedited hearing process </w:t>
      </w:r>
      <w:proofErr w:type="gramStart"/>
      <w:r w:rsidRPr="00FF763E">
        <w:rPr>
          <w:bCs/>
        </w:rPr>
        <w:t>in order to</w:t>
      </w:r>
      <w:proofErr w:type="gramEnd"/>
      <w:r w:rsidRPr="00FF763E">
        <w:rPr>
          <w:bCs/>
        </w:rPr>
        <w:t xml:space="preserve"> accommodate the Applicant’s desire to compete, if successful in her application, at the World Masters Athletics Competition on 14 August 2024. Indeed, at the time of the hearing, the Applicant had already departed Australia and was journeying to the event.</w:t>
      </w:r>
    </w:p>
    <w:p w14:paraId="191554C3" w14:textId="24FEB8B5" w:rsidR="0056332F" w:rsidRDefault="001058AA" w:rsidP="00931ACB">
      <w:pPr>
        <w:pStyle w:val="ListParagraph"/>
        <w:numPr>
          <w:ilvl w:val="0"/>
          <w:numId w:val="19"/>
        </w:numPr>
        <w:ind w:left="567" w:hanging="567"/>
        <w:rPr>
          <w:bCs/>
        </w:rPr>
      </w:pPr>
      <w:r>
        <w:rPr>
          <w:bCs/>
        </w:rPr>
        <w:t xml:space="preserve">By arbitration agreement dated 5 August 2024, </w:t>
      </w:r>
      <w:r w:rsidR="0056332F">
        <w:rPr>
          <w:bCs/>
        </w:rPr>
        <w:t>the parties</w:t>
      </w:r>
      <w:r w:rsidR="00A10A65">
        <w:rPr>
          <w:bCs/>
        </w:rPr>
        <w:t xml:space="preserve"> </w:t>
      </w:r>
      <w:r w:rsidR="0056332F">
        <w:rPr>
          <w:bCs/>
        </w:rPr>
        <w:t>agreed to the following timetable for submissions:</w:t>
      </w:r>
    </w:p>
    <w:p w14:paraId="7E8D4921" w14:textId="4C98E3AF" w:rsidR="0056332F" w:rsidRDefault="0056332F" w:rsidP="0056332F">
      <w:pPr>
        <w:pStyle w:val="ListParagraph"/>
        <w:numPr>
          <w:ilvl w:val="1"/>
          <w:numId w:val="19"/>
        </w:numPr>
        <w:rPr>
          <w:bCs/>
        </w:rPr>
      </w:pPr>
      <w:r>
        <w:rPr>
          <w:bCs/>
        </w:rPr>
        <w:t xml:space="preserve">By </w:t>
      </w:r>
      <w:r w:rsidRPr="0056332F">
        <w:rPr>
          <w:bCs/>
        </w:rPr>
        <w:t>5 August 2024</w:t>
      </w:r>
      <w:r>
        <w:rPr>
          <w:bCs/>
        </w:rPr>
        <w:t>, t</w:t>
      </w:r>
      <w:r w:rsidRPr="0056332F">
        <w:rPr>
          <w:bCs/>
        </w:rPr>
        <w:t>he Applicant to file with the NST Registry and serve on the other Parties their submissions and any witness statement(s), evidence, and all other documents they wish to rely on by</w:t>
      </w:r>
      <w:r>
        <w:rPr>
          <w:bCs/>
        </w:rPr>
        <w:t xml:space="preserve"> </w:t>
      </w:r>
      <w:r w:rsidRPr="0056332F">
        <w:rPr>
          <w:bCs/>
        </w:rPr>
        <w:t>7</w:t>
      </w:r>
      <w:r>
        <w:rPr>
          <w:bCs/>
        </w:rPr>
        <w:t>.00</w:t>
      </w:r>
      <w:r w:rsidRPr="0056332F">
        <w:rPr>
          <w:bCs/>
        </w:rPr>
        <w:t>pm (AEST</w:t>
      </w:r>
      <w:proofErr w:type="gramStart"/>
      <w:r w:rsidRPr="0056332F">
        <w:rPr>
          <w:bCs/>
        </w:rPr>
        <w:t>)</w:t>
      </w:r>
      <w:r>
        <w:rPr>
          <w:bCs/>
        </w:rPr>
        <w:t>;</w:t>
      </w:r>
      <w:proofErr w:type="gramEnd"/>
    </w:p>
    <w:p w14:paraId="345F13B2" w14:textId="677759D9" w:rsidR="0056332F" w:rsidRDefault="0056332F" w:rsidP="0056332F">
      <w:pPr>
        <w:pStyle w:val="ListParagraph"/>
        <w:numPr>
          <w:ilvl w:val="1"/>
          <w:numId w:val="19"/>
        </w:numPr>
        <w:rPr>
          <w:bCs/>
        </w:rPr>
      </w:pPr>
      <w:r>
        <w:rPr>
          <w:bCs/>
        </w:rPr>
        <w:t xml:space="preserve">By </w:t>
      </w:r>
      <w:r w:rsidRPr="0056332F">
        <w:rPr>
          <w:bCs/>
        </w:rPr>
        <w:t>7 August 2024</w:t>
      </w:r>
      <w:r>
        <w:rPr>
          <w:bCs/>
        </w:rPr>
        <w:t>, t</w:t>
      </w:r>
      <w:r w:rsidRPr="0056332F">
        <w:rPr>
          <w:bCs/>
        </w:rPr>
        <w:t>he Respondents to file with the NST Registry and serve on the other Parties their submissions and any witness statement(s), evidence, and all other documents they wish to rely on</w:t>
      </w:r>
      <w:r w:rsidR="00D8544D">
        <w:rPr>
          <w:bCs/>
        </w:rPr>
        <w:t xml:space="preserve"> by</w:t>
      </w:r>
      <w:r w:rsidRPr="0056332F">
        <w:rPr>
          <w:bCs/>
        </w:rPr>
        <w:t xml:space="preserve"> </w:t>
      </w:r>
      <w:r>
        <w:rPr>
          <w:bCs/>
        </w:rPr>
        <w:t>7.00</w:t>
      </w:r>
      <w:r w:rsidRPr="0056332F">
        <w:rPr>
          <w:bCs/>
        </w:rPr>
        <w:t>pm (AEST)</w:t>
      </w:r>
      <w:r>
        <w:rPr>
          <w:bCs/>
        </w:rPr>
        <w:t>; and</w:t>
      </w:r>
    </w:p>
    <w:p w14:paraId="24D4B5CC" w14:textId="5C72772D" w:rsidR="00FF763E" w:rsidRPr="0056332F" w:rsidRDefault="0056332F" w:rsidP="0056332F">
      <w:pPr>
        <w:pStyle w:val="ListParagraph"/>
        <w:numPr>
          <w:ilvl w:val="1"/>
          <w:numId w:val="19"/>
        </w:numPr>
        <w:rPr>
          <w:bCs/>
        </w:rPr>
      </w:pPr>
      <w:r w:rsidRPr="0056332F">
        <w:rPr>
          <w:bCs/>
        </w:rPr>
        <w:t>On 9 August 2024 at 2</w:t>
      </w:r>
      <w:r>
        <w:rPr>
          <w:bCs/>
        </w:rPr>
        <w:t>.00</w:t>
      </w:r>
      <w:r w:rsidRPr="0056332F">
        <w:rPr>
          <w:bCs/>
        </w:rPr>
        <w:t xml:space="preserve">pm </w:t>
      </w:r>
      <w:r>
        <w:rPr>
          <w:bCs/>
        </w:rPr>
        <w:t>(</w:t>
      </w:r>
      <w:r w:rsidRPr="0056332F">
        <w:rPr>
          <w:bCs/>
        </w:rPr>
        <w:t>AEST</w:t>
      </w:r>
      <w:r>
        <w:rPr>
          <w:bCs/>
        </w:rPr>
        <w:t>)</w:t>
      </w:r>
      <w:r w:rsidRPr="0056332F">
        <w:rPr>
          <w:bCs/>
        </w:rPr>
        <w:t>, the parties are to attend an online (video conference) hearing.</w:t>
      </w:r>
    </w:p>
    <w:p w14:paraId="6352C48F" w14:textId="1700A7F2" w:rsidR="008013B9" w:rsidRDefault="0004145E" w:rsidP="0004145E">
      <w:pPr>
        <w:pStyle w:val="ListParagraph"/>
        <w:numPr>
          <w:ilvl w:val="0"/>
          <w:numId w:val="19"/>
        </w:numPr>
        <w:ind w:left="567" w:hanging="567"/>
        <w:rPr>
          <w:bCs/>
        </w:rPr>
      </w:pPr>
      <w:r w:rsidRPr="0004145E">
        <w:rPr>
          <w:bCs/>
        </w:rPr>
        <w:t>A</w:t>
      </w:r>
      <w:r>
        <w:rPr>
          <w:bCs/>
        </w:rPr>
        <w:t xml:space="preserve"> </w:t>
      </w:r>
      <w:r w:rsidRPr="0004145E">
        <w:rPr>
          <w:bCs/>
        </w:rPr>
        <w:t xml:space="preserve">preliminary matter before the Panel involved an application by the Applicant to submit an expert statement after agreed submission timelines. This was opposed by the Second Respondent. The </w:t>
      </w:r>
      <w:r w:rsidR="00E02668">
        <w:rPr>
          <w:bCs/>
        </w:rPr>
        <w:t>P</w:t>
      </w:r>
      <w:r w:rsidRPr="0004145E">
        <w:rPr>
          <w:bCs/>
        </w:rPr>
        <w:t xml:space="preserve">anel considered the merits of receiving the additional material and the probative value of such. Given the narrow scope of this matter regarding the suspension elimination only, it was considered by the </w:t>
      </w:r>
      <w:r w:rsidR="00E02668">
        <w:rPr>
          <w:bCs/>
        </w:rPr>
        <w:t>P</w:t>
      </w:r>
      <w:r w:rsidRPr="0004145E">
        <w:rPr>
          <w:bCs/>
        </w:rPr>
        <w:t xml:space="preserve">anel that the additional material was not required </w:t>
      </w:r>
      <w:proofErr w:type="gramStart"/>
      <w:r w:rsidRPr="0004145E">
        <w:rPr>
          <w:bCs/>
        </w:rPr>
        <w:t>in</w:t>
      </w:r>
      <w:r w:rsidR="006160B8">
        <w:rPr>
          <w:bCs/>
        </w:rPr>
        <w:t xml:space="preserve"> </w:t>
      </w:r>
      <w:r w:rsidRPr="0004145E">
        <w:rPr>
          <w:bCs/>
        </w:rPr>
        <w:t>order to</w:t>
      </w:r>
      <w:proofErr w:type="gramEnd"/>
      <w:r w:rsidRPr="0004145E">
        <w:rPr>
          <w:bCs/>
        </w:rPr>
        <w:t xml:space="preserve"> fairly determine the matter</w:t>
      </w:r>
      <w:r w:rsidR="008013B9">
        <w:rPr>
          <w:bCs/>
        </w:rPr>
        <w:t>.</w:t>
      </w:r>
    </w:p>
    <w:p w14:paraId="7BD4E52E" w14:textId="1F273C18" w:rsidR="002E0395" w:rsidRDefault="008013B9" w:rsidP="0004145E">
      <w:pPr>
        <w:pStyle w:val="ListParagraph"/>
        <w:numPr>
          <w:ilvl w:val="0"/>
          <w:numId w:val="19"/>
        </w:numPr>
        <w:ind w:left="567" w:hanging="567"/>
        <w:rPr>
          <w:bCs/>
        </w:rPr>
      </w:pPr>
      <w:r>
        <w:rPr>
          <w:bCs/>
        </w:rPr>
        <w:t xml:space="preserve">Furthermore, given the expedited nature of the proceedings and time limitations placed on the parties and tribunal, it was determined that there would be no cross-examination of the Applicant </w:t>
      </w:r>
      <w:r w:rsidR="00AD66E5">
        <w:rPr>
          <w:bCs/>
        </w:rPr>
        <w:t>(</w:t>
      </w:r>
      <w:r>
        <w:rPr>
          <w:bCs/>
        </w:rPr>
        <w:t>or husband</w:t>
      </w:r>
      <w:r w:rsidR="00AD66E5">
        <w:rPr>
          <w:bCs/>
        </w:rPr>
        <w:t xml:space="preserve"> who had also provided a statement)</w:t>
      </w:r>
      <w:r>
        <w:rPr>
          <w:bCs/>
        </w:rPr>
        <w:t xml:space="preserve">, but that </w:t>
      </w:r>
      <w:r w:rsidR="00AD66E5">
        <w:rPr>
          <w:bCs/>
        </w:rPr>
        <w:t xml:space="preserve">the </w:t>
      </w:r>
      <w:r>
        <w:rPr>
          <w:bCs/>
        </w:rPr>
        <w:t xml:space="preserve">written </w:t>
      </w:r>
      <w:r w:rsidR="00AD66E5">
        <w:rPr>
          <w:bCs/>
        </w:rPr>
        <w:t xml:space="preserve">statements and oral </w:t>
      </w:r>
      <w:r>
        <w:rPr>
          <w:bCs/>
        </w:rPr>
        <w:t>submission</w:t>
      </w:r>
      <w:r w:rsidR="00AD66E5">
        <w:rPr>
          <w:bCs/>
        </w:rPr>
        <w:t xml:space="preserve"> by council</w:t>
      </w:r>
      <w:r>
        <w:rPr>
          <w:bCs/>
        </w:rPr>
        <w:t xml:space="preserve"> would be accepted and given due weight and consideration</w:t>
      </w:r>
      <w:r w:rsidR="002E0395">
        <w:rPr>
          <w:bCs/>
        </w:rPr>
        <w:t>.</w:t>
      </w:r>
    </w:p>
    <w:p w14:paraId="3681641B" w14:textId="3F391BAE" w:rsidR="009D7A1C" w:rsidRDefault="009D7A1C" w:rsidP="0004145E">
      <w:pPr>
        <w:pStyle w:val="ListParagraph"/>
        <w:numPr>
          <w:ilvl w:val="0"/>
          <w:numId w:val="19"/>
        </w:numPr>
        <w:ind w:left="567" w:hanging="567"/>
        <w:rPr>
          <w:bCs/>
        </w:rPr>
      </w:pPr>
      <w:r w:rsidRPr="00FF763E">
        <w:rPr>
          <w:bCs/>
        </w:rPr>
        <w:t>No objection was made at the outset of the hearing to the composition of the Panel and at its conclusion the parties confirmed that their procedural rights had been fully respected</w:t>
      </w:r>
      <w:r w:rsidR="00AD66E5">
        <w:rPr>
          <w:bCs/>
        </w:rPr>
        <w:t>.</w:t>
      </w:r>
    </w:p>
    <w:p w14:paraId="5D3CE9F4" w14:textId="64214AB7" w:rsidR="009D7A1C" w:rsidRDefault="009D7A1C" w:rsidP="0004145E">
      <w:pPr>
        <w:pStyle w:val="ListParagraph"/>
        <w:numPr>
          <w:ilvl w:val="0"/>
          <w:numId w:val="19"/>
        </w:numPr>
        <w:ind w:left="567" w:hanging="567"/>
        <w:rPr>
          <w:bCs/>
        </w:rPr>
      </w:pPr>
      <w:r>
        <w:rPr>
          <w:bCs/>
        </w:rPr>
        <w:t xml:space="preserve">Upon conclusion of the hearing the Panel reserved judgment. </w:t>
      </w:r>
      <w:r w:rsidR="00D8544D">
        <w:rPr>
          <w:bCs/>
        </w:rPr>
        <w:t>The next day</w:t>
      </w:r>
      <w:r>
        <w:rPr>
          <w:bCs/>
        </w:rPr>
        <w:t xml:space="preserve"> the </w:t>
      </w:r>
      <w:r w:rsidR="00E02668">
        <w:rPr>
          <w:bCs/>
        </w:rPr>
        <w:t>P</w:t>
      </w:r>
      <w:r>
        <w:rPr>
          <w:bCs/>
        </w:rPr>
        <w:t>anel issue</w:t>
      </w:r>
      <w:r w:rsidR="00500BF9">
        <w:rPr>
          <w:bCs/>
        </w:rPr>
        <w:t>d</w:t>
      </w:r>
      <w:r>
        <w:rPr>
          <w:bCs/>
        </w:rPr>
        <w:t xml:space="preserve"> its determination with written reasons to follow. These are those reasons.</w:t>
      </w:r>
    </w:p>
    <w:p w14:paraId="2FE4214C" w14:textId="77777777" w:rsidR="006E601E" w:rsidRDefault="006E601E" w:rsidP="00604663">
      <w:pPr>
        <w:pStyle w:val="Heading2"/>
      </w:pPr>
      <w:r>
        <w:t xml:space="preserve">APPLICABLE RULES </w:t>
      </w:r>
    </w:p>
    <w:p w14:paraId="0714096E" w14:textId="742229D3" w:rsidR="00881625" w:rsidRPr="00881625" w:rsidRDefault="004759F0" w:rsidP="00F502FF">
      <w:pPr>
        <w:pStyle w:val="ListParagraph"/>
        <w:numPr>
          <w:ilvl w:val="0"/>
          <w:numId w:val="19"/>
        </w:numPr>
        <w:ind w:left="567" w:hanging="567"/>
        <w:rPr>
          <w:bCs/>
        </w:rPr>
      </w:pPr>
      <w:r>
        <w:rPr>
          <w:bCs/>
        </w:rPr>
        <w:t xml:space="preserve">The Second Respondent </w:t>
      </w:r>
      <w:r w:rsidR="00881625" w:rsidRPr="00881625">
        <w:rPr>
          <w:bCs/>
        </w:rPr>
        <w:t>submitted to the Panel that as at the time of the hearing, the SIA CEO had not made an assertion against the athlete under clause 4.08 of the National Anti-Doping Scheme. No letter of charge alleging anti-doping rule violations</w:t>
      </w:r>
      <w:r w:rsidR="00881625" w:rsidRPr="00881625">
        <w:rPr>
          <w:b/>
          <w:bCs/>
        </w:rPr>
        <w:t xml:space="preserve"> </w:t>
      </w:r>
      <w:r w:rsidR="00881625" w:rsidRPr="00881625">
        <w:rPr>
          <w:bCs/>
        </w:rPr>
        <w:t>had been issued</w:t>
      </w:r>
      <w:r w:rsidR="00881625">
        <w:rPr>
          <w:bCs/>
        </w:rPr>
        <w:t>.</w:t>
      </w:r>
    </w:p>
    <w:p w14:paraId="4BD56132" w14:textId="38BDD11A" w:rsidR="00881625" w:rsidRPr="00881625" w:rsidRDefault="00881625" w:rsidP="004F0195">
      <w:pPr>
        <w:pStyle w:val="ListParagraph"/>
        <w:numPr>
          <w:ilvl w:val="0"/>
          <w:numId w:val="19"/>
        </w:numPr>
        <w:ind w:left="567" w:hanging="567"/>
        <w:rPr>
          <w:bCs/>
        </w:rPr>
      </w:pPr>
      <w:r>
        <w:rPr>
          <w:bCs/>
        </w:rPr>
        <w:t xml:space="preserve">The sole matter for determination by the Panel is </w:t>
      </w:r>
      <w:r w:rsidRPr="004F0195">
        <w:rPr>
          <w:bCs/>
        </w:rPr>
        <w:t xml:space="preserve">whether the Mandatory Provisional Suspension imposed upon the Applicant should be eliminated pursuant to Article 7.4.1 of the </w:t>
      </w:r>
      <w:r w:rsidRPr="0081759E">
        <w:rPr>
          <w:szCs w:val="20"/>
        </w:rPr>
        <w:t>ANADP.</w:t>
      </w:r>
    </w:p>
    <w:p w14:paraId="654698FF" w14:textId="4F8E60CB" w:rsidR="008721C9" w:rsidRPr="008721C9" w:rsidRDefault="004759F0" w:rsidP="008721C9">
      <w:pPr>
        <w:pStyle w:val="ListParagraph"/>
        <w:numPr>
          <w:ilvl w:val="0"/>
          <w:numId w:val="19"/>
        </w:numPr>
        <w:ind w:left="567" w:hanging="567"/>
        <w:rPr>
          <w:bCs/>
        </w:rPr>
      </w:pPr>
      <w:r>
        <w:rPr>
          <w:bCs/>
        </w:rPr>
        <w:t>A</w:t>
      </w:r>
      <w:r w:rsidR="004F0195">
        <w:rPr>
          <w:bCs/>
        </w:rPr>
        <w:t>rticle 7.4.1 relevantly provides as follows</w:t>
      </w:r>
      <w:r w:rsidR="008721C9">
        <w:rPr>
          <w:bCs/>
        </w:rPr>
        <w:t>:</w:t>
      </w:r>
    </w:p>
    <w:p w14:paraId="34B33447" w14:textId="77777777" w:rsidR="008721C9" w:rsidRDefault="008721C9" w:rsidP="008721C9">
      <w:pPr>
        <w:pStyle w:val="ListParagraph"/>
        <w:numPr>
          <w:ilvl w:val="0"/>
          <w:numId w:val="0"/>
        </w:numPr>
        <w:ind w:left="1440"/>
        <w:rPr>
          <w:bCs/>
          <w:i/>
          <w:iCs/>
        </w:rPr>
      </w:pPr>
      <w:r>
        <w:rPr>
          <w:bCs/>
        </w:rPr>
        <w:lastRenderedPageBreak/>
        <w:t>“</w:t>
      </w:r>
      <w:r w:rsidRPr="00A10A65">
        <w:rPr>
          <w:bCs/>
          <w:i/>
          <w:iCs/>
        </w:rPr>
        <w:t xml:space="preserve">A Mandatory Provisional Suspension may be eliminated if (i) the Athlete demonstrates to the National Sports Tribunal that the violation is likely to have involved a Contaminated Product…” </w:t>
      </w:r>
    </w:p>
    <w:p w14:paraId="6F49CF94" w14:textId="315F6BB1" w:rsidR="008721C9" w:rsidRPr="008721C9" w:rsidRDefault="008721C9" w:rsidP="008721C9">
      <w:pPr>
        <w:pStyle w:val="ListParagraph"/>
        <w:numPr>
          <w:ilvl w:val="0"/>
          <w:numId w:val="0"/>
        </w:numPr>
        <w:ind w:left="1440"/>
        <w:rPr>
          <w:bCs/>
          <w:i/>
          <w:iCs/>
        </w:rPr>
      </w:pPr>
      <w:r w:rsidRPr="008721C9">
        <w:rPr>
          <w:bCs/>
          <w:i/>
          <w:iCs/>
        </w:rPr>
        <w:t>“The decision of the National Sports Tribunal not to eliminate a mandatory Provisional Suspension on account of the Athlete's assertion regarding a Contaminated Product shall not be appealable</w:t>
      </w:r>
      <w:r w:rsidRPr="008721C9">
        <w:rPr>
          <w:bCs/>
        </w:rPr>
        <w:t>.”</w:t>
      </w:r>
    </w:p>
    <w:p w14:paraId="2B3D539B" w14:textId="77777777" w:rsidR="008721C9" w:rsidRPr="00A30A26" w:rsidRDefault="008721C9" w:rsidP="008721C9">
      <w:pPr>
        <w:pStyle w:val="ListParagraph"/>
        <w:numPr>
          <w:ilvl w:val="0"/>
          <w:numId w:val="19"/>
        </w:numPr>
        <w:ind w:left="567" w:hanging="567"/>
        <w:rPr>
          <w:bCs/>
        </w:rPr>
      </w:pPr>
      <w:r w:rsidRPr="00A30A26">
        <w:rPr>
          <w:bCs/>
        </w:rPr>
        <w:t>“</w:t>
      </w:r>
      <w:r w:rsidRPr="00A30A26">
        <w:rPr>
          <w:bCs/>
          <w:i/>
          <w:iCs/>
        </w:rPr>
        <w:t>Contaminated Product</w:t>
      </w:r>
      <w:r w:rsidRPr="00A30A26">
        <w:rPr>
          <w:bCs/>
        </w:rPr>
        <w:t xml:space="preserve">” is defined </w:t>
      </w:r>
      <w:r>
        <w:rPr>
          <w:bCs/>
        </w:rPr>
        <w:t xml:space="preserve">in the ANADP </w:t>
      </w:r>
      <w:r w:rsidRPr="00A30A26">
        <w:rPr>
          <w:bCs/>
        </w:rPr>
        <w:t>as follows:</w:t>
      </w:r>
    </w:p>
    <w:p w14:paraId="2ACA56F3" w14:textId="0B40C90F" w:rsidR="004F0195" w:rsidRPr="004C7707" w:rsidRDefault="008721C9" w:rsidP="004C7707">
      <w:pPr>
        <w:pStyle w:val="ListParagraph"/>
        <w:numPr>
          <w:ilvl w:val="0"/>
          <w:numId w:val="0"/>
        </w:numPr>
        <w:ind w:left="1440"/>
        <w:rPr>
          <w:bCs/>
        </w:rPr>
      </w:pPr>
      <w:r>
        <w:rPr>
          <w:b/>
          <w:bCs/>
          <w:i/>
          <w:iCs/>
        </w:rPr>
        <w:t>“</w:t>
      </w:r>
      <w:r w:rsidRPr="00ED3D5C">
        <w:rPr>
          <w:b/>
          <w:bCs/>
          <w:i/>
          <w:iCs/>
        </w:rPr>
        <w:t xml:space="preserve">Contaminated Product: </w:t>
      </w:r>
      <w:r w:rsidRPr="00ED3D5C">
        <w:rPr>
          <w:bCs/>
        </w:rPr>
        <w:t xml:space="preserve">A product that contains a </w:t>
      </w:r>
      <w:r w:rsidRPr="00ED3D5C">
        <w:rPr>
          <w:bCs/>
          <w:i/>
          <w:iCs/>
        </w:rPr>
        <w:t>Prohibited Substance</w:t>
      </w:r>
      <w:r>
        <w:rPr>
          <w:bCs/>
          <w:i/>
          <w:iCs/>
        </w:rPr>
        <w:t xml:space="preserve"> </w:t>
      </w:r>
      <w:r w:rsidRPr="00ED3D5C">
        <w:rPr>
          <w:bCs/>
        </w:rPr>
        <w:t>that is not disclosed on the product label or in information available in a</w:t>
      </w:r>
      <w:r>
        <w:rPr>
          <w:bCs/>
          <w:i/>
          <w:iCs/>
        </w:rPr>
        <w:t xml:space="preserve"> </w:t>
      </w:r>
      <w:r w:rsidRPr="00ED3D5C">
        <w:rPr>
          <w:bCs/>
        </w:rPr>
        <w:t>reasonable internet</w:t>
      </w:r>
      <w:r w:rsidRPr="008B1B6D">
        <w:rPr>
          <w:bCs/>
        </w:rPr>
        <w:t xml:space="preserve"> </w:t>
      </w:r>
      <w:r w:rsidRPr="00ED3D5C">
        <w:rPr>
          <w:bCs/>
        </w:rPr>
        <w:t>search.</w:t>
      </w:r>
      <w:r>
        <w:rPr>
          <w:bCs/>
        </w:rPr>
        <w:t>”</w:t>
      </w:r>
    </w:p>
    <w:p w14:paraId="4E44F4E6" w14:textId="77777777" w:rsidR="000A5716" w:rsidRDefault="000A5716" w:rsidP="00604663">
      <w:pPr>
        <w:pStyle w:val="Heading2"/>
      </w:pPr>
      <w:r>
        <w:t xml:space="preserve">MAIN SUBMISSIONS OF THE PARTIES </w:t>
      </w:r>
    </w:p>
    <w:p w14:paraId="1F65E868" w14:textId="6C3C31AF" w:rsidR="001C4398" w:rsidRDefault="001C4398" w:rsidP="00EB61B5">
      <w:pPr>
        <w:pStyle w:val="ListParagraph"/>
        <w:numPr>
          <w:ilvl w:val="0"/>
          <w:numId w:val="19"/>
        </w:numPr>
        <w:ind w:left="567" w:hanging="567"/>
        <w:rPr>
          <w:bCs/>
        </w:rPr>
      </w:pPr>
      <w:r>
        <w:rPr>
          <w:bCs/>
        </w:rPr>
        <w:t xml:space="preserve">Both the Applicant and Respondent </w:t>
      </w:r>
      <w:r w:rsidR="005E5BC0">
        <w:rPr>
          <w:bCs/>
        </w:rPr>
        <w:t xml:space="preserve">provided concise </w:t>
      </w:r>
      <w:r w:rsidR="00427384">
        <w:rPr>
          <w:bCs/>
        </w:rPr>
        <w:t>yet detailed</w:t>
      </w:r>
      <w:r w:rsidR="005E5BC0">
        <w:rPr>
          <w:bCs/>
        </w:rPr>
        <w:t xml:space="preserve"> submissions at short notice</w:t>
      </w:r>
      <w:r w:rsidR="00A73863">
        <w:rPr>
          <w:bCs/>
        </w:rPr>
        <w:t xml:space="preserve">. The </w:t>
      </w:r>
      <w:r w:rsidR="00E02668">
        <w:rPr>
          <w:bCs/>
        </w:rPr>
        <w:t>P</w:t>
      </w:r>
      <w:r w:rsidR="005E5BC0">
        <w:rPr>
          <w:bCs/>
        </w:rPr>
        <w:t xml:space="preserve">anel is grateful </w:t>
      </w:r>
      <w:proofErr w:type="gramStart"/>
      <w:r w:rsidR="00A73863">
        <w:rPr>
          <w:bCs/>
        </w:rPr>
        <w:t xml:space="preserve">for </w:t>
      </w:r>
      <w:r w:rsidR="005E5BC0">
        <w:rPr>
          <w:bCs/>
        </w:rPr>
        <w:t xml:space="preserve">the manner </w:t>
      </w:r>
      <w:r w:rsidR="0004145E">
        <w:rPr>
          <w:bCs/>
        </w:rPr>
        <w:t>in</w:t>
      </w:r>
      <w:r w:rsidR="005E5BC0">
        <w:rPr>
          <w:bCs/>
        </w:rPr>
        <w:t xml:space="preserve"> which</w:t>
      </w:r>
      <w:proofErr w:type="gramEnd"/>
      <w:r w:rsidR="005E5BC0">
        <w:rPr>
          <w:bCs/>
        </w:rPr>
        <w:t xml:space="preserve"> the parties approached the</w:t>
      </w:r>
      <w:r w:rsidR="00A73863">
        <w:rPr>
          <w:bCs/>
        </w:rPr>
        <w:t xml:space="preserve">se </w:t>
      </w:r>
      <w:r w:rsidR="005E5BC0">
        <w:rPr>
          <w:bCs/>
        </w:rPr>
        <w:t>proceedings.</w:t>
      </w:r>
    </w:p>
    <w:p w14:paraId="7C85356B" w14:textId="62B8CC30" w:rsidR="00F437B3" w:rsidRPr="00604663" w:rsidRDefault="00F437B3" w:rsidP="00604663">
      <w:pPr>
        <w:pStyle w:val="Heading3"/>
      </w:pPr>
      <w:r w:rsidRPr="00F437B3">
        <w:t>Applicant’s submission</w:t>
      </w:r>
      <w:r w:rsidR="00257C1E">
        <w:t>s</w:t>
      </w:r>
    </w:p>
    <w:p w14:paraId="398B9524" w14:textId="77777777" w:rsidR="00B56D57" w:rsidRDefault="00B56D57" w:rsidP="00D279DC">
      <w:pPr>
        <w:pStyle w:val="ListParagraph"/>
        <w:numPr>
          <w:ilvl w:val="0"/>
          <w:numId w:val="19"/>
        </w:numPr>
        <w:ind w:left="567" w:hanging="567"/>
        <w:rPr>
          <w:bCs/>
        </w:rPr>
      </w:pPr>
      <w:r>
        <w:rPr>
          <w:bCs/>
        </w:rPr>
        <w:t>The Applicant provided written and oral submissions.</w:t>
      </w:r>
    </w:p>
    <w:p w14:paraId="0AEEEF0F" w14:textId="5C4AF34B" w:rsidR="00D279DC" w:rsidRDefault="004E1559" w:rsidP="00D279DC">
      <w:pPr>
        <w:pStyle w:val="ListParagraph"/>
        <w:numPr>
          <w:ilvl w:val="0"/>
          <w:numId w:val="19"/>
        </w:numPr>
        <w:ind w:left="567" w:hanging="567"/>
        <w:rPr>
          <w:bCs/>
        </w:rPr>
      </w:pPr>
      <w:r>
        <w:rPr>
          <w:bCs/>
        </w:rPr>
        <w:t>T</w:t>
      </w:r>
      <w:r w:rsidR="001C4398">
        <w:rPr>
          <w:bCs/>
        </w:rPr>
        <w:t>he Applicant’s su</w:t>
      </w:r>
      <w:r w:rsidR="00D279DC">
        <w:rPr>
          <w:bCs/>
        </w:rPr>
        <w:t>bmission</w:t>
      </w:r>
      <w:r w:rsidR="00DD0317">
        <w:rPr>
          <w:bCs/>
        </w:rPr>
        <w:t>,</w:t>
      </w:r>
      <w:r>
        <w:rPr>
          <w:bCs/>
        </w:rPr>
        <w:t xml:space="preserve"> in short</w:t>
      </w:r>
      <w:r w:rsidR="00DD0317">
        <w:rPr>
          <w:bCs/>
        </w:rPr>
        <w:t>,</w:t>
      </w:r>
      <w:r>
        <w:rPr>
          <w:bCs/>
        </w:rPr>
        <w:t xml:space="preserve"> </w:t>
      </w:r>
      <w:r w:rsidR="00D279DC">
        <w:rPr>
          <w:bCs/>
        </w:rPr>
        <w:t xml:space="preserve">was that </w:t>
      </w:r>
      <w:r w:rsidR="00D279DC" w:rsidRPr="00D279DC">
        <w:rPr>
          <w:bCs/>
        </w:rPr>
        <w:t>the asserted violations are likely to have involved</w:t>
      </w:r>
      <w:r w:rsidR="00D279DC">
        <w:rPr>
          <w:bCs/>
        </w:rPr>
        <w:t xml:space="preserve"> </w:t>
      </w:r>
      <w:r w:rsidR="00D279DC" w:rsidRPr="00D279DC">
        <w:rPr>
          <w:bCs/>
        </w:rPr>
        <w:t xml:space="preserve">a Contaminated Product such that, per article 7.4.1 of the </w:t>
      </w:r>
      <w:r w:rsidR="00865999">
        <w:rPr>
          <w:bCs/>
        </w:rPr>
        <w:t>ANADP</w:t>
      </w:r>
      <w:r w:rsidR="00D279DC" w:rsidRPr="00D279DC">
        <w:rPr>
          <w:bCs/>
        </w:rPr>
        <w:t>, the N</w:t>
      </w:r>
      <w:r w:rsidR="00D279DC">
        <w:rPr>
          <w:bCs/>
        </w:rPr>
        <w:t xml:space="preserve">ST </w:t>
      </w:r>
      <w:r w:rsidR="00D279DC" w:rsidRPr="00D279DC">
        <w:rPr>
          <w:bCs/>
        </w:rPr>
        <w:t>should eliminate the Provisional Suspension.</w:t>
      </w:r>
    </w:p>
    <w:p w14:paraId="76067E68" w14:textId="660F7260" w:rsidR="006547AF" w:rsidRDefault="00F02C8E" w:rsidP="006547AF">
      <w:pPr>
        <w:pStyle w:val="ListParagraph"/>
        <w:numPr>
          <w:ilvl w:val="0"/>
          <w:numId w:val="19"/>
        </w:numPr>
        <w:ind w:left="567" w:hanging="567"/>
        <w:rPr>
          <w:bCs/>
        </w:rPr>
      </w:pPr>
      <w:r>
        <w:rPr>
          <w:bCs/>
        </w:rPr>
        <w:t>R</w:t>
      </w:r>
      <w:r w:rsidR="006547AF">
        <w:rPr>
          <w:bCs/>
        </w:rPr>
        <w:t xml:space="preserve">elevantly </w:t>
      </w:r>
      <w:r>
        <w:rPr>
          <w:bCs/>
        </w:rPr>
        <w:t xml:space="preserve">it was </w:t>
      </w:r>
      <w:r w:rsidR="006547AF">
        <w:rPr>
          <w:bCs/>
        </w:rPr>
        <w:t xml:space="preserve">submitted that the </w:t>
      </w:r>
      <w:r w:rsidR="006547AF" w:rsidRPr="00D279DC">
        <w:rPr>
          <w:bCs/>
        </w:rPr>
        <w:t xml:space="preserve">inquiry before the tribunal </w:t>
      </w:r>
      <w:r w:rsidR="006547AF">
        <w:rPr>
          <w:bCs/>
        </w:rPr>
        <w:t>was in effect</w:t>
      </w:r>
      <w:r>
        <w:rPr>
          <w:bCs/>
        </w:rPr>
        <w:t xml:space="preserve"> </w:t>
      </w:r>
      <w:r w:rsidR="006547AF">
        <w:rPr>
          <w:bCs/>
        </w:rPr>
        <w:t>two-fold:</w:t>
      </w:r>
    </w:p>
    <w:p w14:paraId="722C6127" w14:textId="0799EFD2" w:rsidR="006547AF" w:rsidRDefault="006547AF" w:rsidP="006547AF">
      <w:pPr>
        <w:pStyle w:val="ListParagraph"/>
        <w:numPr>
          <w:ilvl w:val="1"/>
          <w:numId w:val="19"/>
        </w:numPr>
        <w:rPr>
          <w:bCs/>
        </w:rPr>
      </w:pPr>
      <w:r w:rsidRPr="00D279DC">
        <w:rPr>
          <w:bCs/>
        </w:rPr>
        <w:t xml:space="preserve">whether the likely source of </w:t>
      </w:r>
      <w:r>
        <w:rPr>
          <w:bCs/>
        </w:rPr>
        <w:t xml:space="preserve">the prohibited substance </w:t>
      </w:r>
      <w:r w:rsidRPr="00D279DC">
        <w:rPr>
          <w:bCs/>
        </w:rPr>
        <w:t>in the A</w:t>
      </w:r>
      <w:r>
        <w:rPr>
          <w:bCs/>
        </w:rPr>
        <w:t>pplicant’s system w</w:t>
      </w:r>
      <w:r w:rsidRPr="00D279DC">
        <w:rPr>
          <w:bCs/>
        </w:rPr>
        <w:t xml:space="preserve">as </w:t>
      </w:r>
      <w:r>
        <w:rPr>
          <w:bCs/>
        </w:rPr>
        <w:t xml:space="preserve">caused by </w:t>
      </w:r>
      <w:r w:rsidRPr="00D279DC">
        <w:rPr>
          <w:bCs/>
        </w:rPr>
        <w:t>a bottle</w:t>
      </w:r>
      <w:r>
        <w:rPr>
          <w:bCs/>
        </w:rPr>
        <w:t xml:space="preserve"> </w:t>
      </w:r>
      <w:r w:rsidRPr="00D279DC">
        <w:rPr>
          <w:bCs/>
        </w:rPr>
        <w:t xml:space="preserve">of </w:t>
      </w:r>
      <w:r w:rsidR="00AA3250">
        <w:rPr>
          <w:bCs/>
        </w:rPr>
        <w:t xml:space="preserve">the athlete’s husband’s </w:t>
      </w:r>
      <w:r w:rsidRPr="00D279DC">
        <w:rPr>
          <w:bCs/>
        </w:rPr>
        <w:t xml:space="preserve">supplement </w:t>
      </w:r>
      <w:r w:rsidR="00AA3250">
        <w:rPr>
          <w:bCs/>
        </w:rPr>
        <w:t>(</w:t>
      </w:r>
      <w:r w:rsidRPr="00D279DC">
        <w:rPr>
          <w:bCs/>
        </w:rPr>
        <w:t>known as “</w:t>
      </w:r>
      <w:r w:rsidRPr="00D279DC">
        <w:rPr>
          <w:bCs/>
          <w:i/>
          <w:iCs/>
        </w:rPr>
        <w:t>Gain</w:t>
      </w:r>
      <w:r w:rsidRPr="00D279DC">
        <w:rPr>
          <w:bCs/>
        </w:rPr>
        <w:t>”</w:t>
      </w:r>
      <w:r w:rsidR="00AA3250">
        <w:rPr>
          <w:bCs/>
        </w:rPr>
        <w:t>)</w:t>
      </w:r>
      <w:r w:rsidRPr="00D279DC">
        <w:rPr>
          <w:bCs/>
        </w:rPr>
        <w:t>; and</w:t>
      </w:r>
    </w:p>
    <w:p w14:paraId="2B9806D6" w14:textId="426473AA" w:rsidR="006547AF" w:rsidRDefault="006547AF" w:rsidP="006547AF">
      <w:pPr>
        <w:pStyle w:val="ListParagraph"/>
        <w:numPr>
          <w:ilvl w:val="1"/>
          <w:numId w:val="19"/>
        </w:numPr>
        <w:rPr>
          <w:bCs/>
        </w:rPr>
      </w:pPr>
      <w:r>
        <w:rPr>
          <w:bCs/>
        </w:rPr>
        <w:t xml:space="preserve">if so, </w:t>
      </w:r>
      <w:r w:rsidRPr="00D279DC">
        <w:rPr>
          <w:bCs/>
        </w:rPr>
        <w:t>whether that bottle of “</w:t>
      </w:r>
      <w:r w:rsidRPr="00D279DC">
        <w:rPr>
          <w:bCs/>
          <w:i/>
          <w:iCs/>
        </w:rPr>
        <w:t>Gain</w:t>
      </w:r>
      <w:r w:rsidRPr="00D279DC">
        <w:rPr>
          <w:bCs/>
        </w:rPr>
        <w:t>” was a Contaminated Product for the</w:t>
      </w:r>
      <w:r>
        <w:rPr>
          <w:bCs/>
        </w:rPr>
        <w:t xml:space="preserve"> </w:t>
      </w:r>
      <w:r w:rsidRPr="00D279DC">
        <w:rPr>
          <w:bCs/>
        </w:rPr>
        <w:t xml:space="preserve">purpose of the </w:t>
      </w:r>
      <w:r w:rsidR="00865999">
        <w:rPr>
          <w:bCs/>
        </w:rPr>
        <w:t>ANADP</w:t>
      </w:r>
      <w:r w:rsidRPr="00D279DC">
        <w:rPr>
          <w:bCs/>
        </w:rPr>
        <w:t>.</w:t>
      </w:r>
    </w:p>
    <w:p w14:paraId="246FD9CD" w14:textId="06A42569" w:rsidR="001E631C" w:rsidRDefault="001E631C" w:rsidP="00D279DC">
      <w:pPr>
        <w:pStyle w:val="ListParagraph"/>
        <w:numPr>
          <w:ilvl w:val="0"/>
          <w:numId w:val="19"/>
        </w:numPr>
        <w:ind w:left="567" w:hanging="567"/>
        <w:rPr>
          <w:bCs/>
        </w:rPr>
      </w:pPr>
      <w:r>
        <w:rPr>
          <w:bCs/>
        </w:rPr>
        <w:t xml:space="preserve">The </w:t>
      </w:r>
      <w:r w:rsidRPr="005E5BC0">
        <w:rPr>
          <w:bCs/>
        </w:rPr>
        <w:t xml:space="preserve">Applicant and her husband provided statutory declarations as to </w:t>
      </w:r>
      <w:r>
        <w:rPr>
          <w:bCs/>
        </w:rPr>
        <w:t>the events surrounding the matter.</w:t>
      </w:r>
      <w:r w:rsidR="005F04D6">
        <w:rPr>
          <w:bCs/>
        </w:rPr>
        <w:t xml:space="preserve"> Relevantly </w:t>
      </w:r>
      <w:r w:rsidR="0076617F">
        <w:rPr>
          <w:bCs/>
        </w:rPr>
        <w:t>th</w:t>
      </w:r>
      <w:r w:rsidR="00DD0317">
        <w:rPr>
          <w:bCs/>
        </w:rPr>
        <w:t>os</w:t>
      </w:r>
      <w:r w:rsidR="0076617F">
        <w:rPr>
          <w:bCs/>
        </w:rPr>
        <w:t>e submissions provided</w:t>
      </w:r>
      <w:r w:rsidR="005F04D6">
        <w:rPr>
          <w:bCs/>
        </w:rPr>
        <w:t xml:space="preserve"> </w:t>
      </w:r>
      <w:r w:rsidR="00DD0317">
        <w:rPr>
          <w:bCs/>
        </w:rPr>
        <w:t>as follows</w:t>
      </w:r>
      <w:r w:rsidR="005F04D6">
        <w:rPr>
          <w:bCs/>
        </w:rPr>
        <w:t>:</w:t>
      </w:r>
    </w:p>
    <w:p w14:paraId="1ECD141C" w14:textId="3FE680FD" w:rsidR="005F04D6" w:rsidRDefault="001E631C" w:rsidP="005F04D6">
      <w:pPr>
        <w:pStyle w:val="ListParagraph"/>
        <w:numPr>
          <w:ilvl w:val="1"/>
          <w:numId w:val="19"/>
        </w:numPr>
        <w:rPr>
          <w:bCs/>
        </w:rPr>
      </w:pPr>
      <w:r w:rsidRPr="005F04D6">
        <w:rPr>
          <w:bCs/>
        </w:rPr>
        <w:t xml:space="preserve">The </w:t>
      </w:r>
      <w:r w:rsidR="00002D20">
        <w:rPr>
          <w:bCs/>
        </w:rPr>
        <w:t>A</w:t>
      </w:r>
      <w:r w:rsidRPr="005F04D6">
        <w:rPr>
          <w:bCs/>
        </w:rPr>
        <w:t>thlete has taken supplements for approximately the last 5 years.</w:t>
      </w:r>
      <w:r w:rsidR="005F04D6">
        <w:rPr>
          <w:bCs/>
        </w:rPr>
        <w:t xml:space="preserve"> She only uses supplements </w:t>
      </w:r>
      <w:r w:rsidR="00C8260A">
        <w:rPr>
          <w:bCs/>
        </w:rPr>
        <w:t>carefully</w:t>
      </w:r>
      <w:r w:rsidR="005F04D6">
        <w:rPr>
          <w:bCs/>
        </w:rPr>
        <w:t xml:space="preserve"> selected from sports doctor</w:t>
      </w:r>
      <w:r w:rsidR="00002D20">
        <w:rPr>
          <w:bCs/>
        </w:rPr>
        <w:t>s</w:t>
      </w:r>
      <w:r w:rsidR="005F04D6">
        <w:rPr>
          <w:bCs/>
        </w:rPr>
        <w:t>, coaches and nutritionists.</w:t>
      </w:r>
    </w:p>
    <w:p w14:paraId="4A217D66" w14:textId="22B61E6C" w:rsidR="004907E0" w:rsidRDefault="004907E0" w:rsidP="005F04D6">
      <w:pPr>
        <w:pStyle w:val="ListParagraph"/>
        <w:numPr>
          <w:ilvl w:val="1"/>
          <w:numId w:val="19"/>
        </w:numPr>
        <w:rPr>
          <w:bCs/>
        </w:rPr>
      </w:pPr>
      <w:r w:rsidRPr="005F04D6">
        <w:rPr>
          <w:bCs/>
        </w:rPr>
        <w:t xml:space="preserve">The </w:t>
      </w:r>
      <w:r w:rsidR="00002D20">
        <w:rPr>
          <w:bCs/>
        </w:rPr>
        <w:t>A</w:t>
      </w:r>
      <w:r w:rsidRPr="005F04D6">
        <w:rPr>
          <w:bCs/>
        </w:rPr>
        <w:t>thlete is aware of anti-d</w:t>
      </w:r>
      <w:r>
        <w:rPr>
          <w:bCs/>
        </w:rPr>
        <w:t>o</w:t>
      </w:r>
      <w:r w:rsidRPr="005F04D6">
        <w:rPr>
          <w:bCs/>
        </w:rPr>
        <w:t>ping rules, and aware that she is responsible for what enters her bod</w:t>
      </w:r>
      <w:r>
        <w:rPr>
          <w:bCs/>
        </w:rPr>
        <w:t>y.</w:t>
      </w:r>
      <w:r w:rsidR="003A22F7">
        <w:rPr>
          <w:bCs/>
        </w:rPr>
        <w:t xml:space="preserve"> This awareness is supported by records provided to the </w:t>
      </w:r>
      <w:r w:rsidR="00E02668">
        <w:rPr>
          <w:bCs/>
        </w:rPr>
        <w:t>P</w:t>
      </w:r>
      <w:r w:rsidR="003A22F7">
        <w:rPr>
          <w:bCs/>
        </w:rPr>
        <w:t>anel as part of the hearing bundle which indicates some anti-doping course attendance by the athlete.</w:t>
      </w:r>
    </w:p>
    <w:p w14:paraId="53EAEBB1" w14:textId="2E1F8420" w:rsidR="003A22F7" w:rsidRDefault="005F04D6" w:rsidP="005F04D6">
      <w:pPr>
        <w:pStyle w:val="ListParagraph"/>
        <w:numPr>
          <w:ilvl w:val="1"/>
          <w:numId w:val="19"/>
        </w:numPr>
        <w:rPr>
          <w:bCs/>
        </w:rPr>
      </w:pPr>
      <w:r>
        <w:rPr>
          <w:bCs/>
        </w:rPr>
        <w:t xml:space="preserve">The </w:t>
      </w:r>
      <w:r w:rsidR="00002D20">
        <w:rPr>
          <w:bCs/>
        </w:rPr>
        <w:t>A</w:t>
      </w:r>
      <w:r>
        <w:rPr>
          <w:bCs/>
        </w:rPr>
        <w:t xml:space="preserve">thlete’s </w:t>
      </w:r>
      <w:r w:rsidR="001E631C" w:rsidRPr="005F04D6">
        <w:rPr>
          <w:bCs/>
        </w:rPr>
        <w:t xml:space="preserve">husband is an avid gym attendee and takes extensive supplementation. </w:t>
      </w:r>
      <w:r w:rsidR="003A22F7">
        <w:rPr>
          <w:bCs/>
        </w:rPr>
        <w:t>The husband s</w:t>
      </w:r>
      <w:r w:rsidR="00DD0317">
        <w:rPr>
          <w:bCs/>
        </w:rPr>
        <w:t>ays</w:t>
      </w:r>
      <w:r w:rsidR="003A22F7">
        <w:rPr>
          <w:bCs/>
        </w:rPr>
        <w:t xml:space="preserve"> </w:t>
      </w:r>
      <w:r w:rsidR="00DD0317">
        <w:rPr>
          <w:bCs/>
        </w:rPr>
        <w:t>he is n</w:t>
      </w:r>
      <w:r w:rsidR="003A22F7">
        <w:rPr>
          <w:bCs/>
        </w:rPr>
        <w:t xml:space="preserve">ot an </w:t>
      </w:r>
      <w:proofErr w:type="gramStart"/>
      <w:r w:rsidR="003A22F7">
        <w:rPr>
          <w:bCs/>
        </w:rPr>
        <w:t>athlete, but</w:t>
      </w:r>
      <w:proofErr w:type="gramEnd"/>
      <w:r w:rsidR="003A22F7">
        <w:rPr>
          <w:bCs/>
        </w:rPr>
        <w:t xml:space="preserve"> is supportive of the Applicant’s athletic pursuits and is responsible for </w:t>
      </w:r>
      <w:r w:rsidR="00DD0317">
        <w:rPr>
          <w:bCs/>
        </w:rPr>
        <w:t xml:space="preserve">her </w:t>
      </w:r>
      <w:r w:rsidR="003A22F7">
        <w:rPr>
          <w:bCs/>
        </w:rPr>
        <w:t>logistics</w:t>
      </w:r>
      <w:r w:rsidR="00A66146">
        <w:rPr>
          <w:bCs/>
        </w:rPr>
        <w:t xml:space="preserve"> in that regard</w:t>
      </w:r>
      <w:r w:rsidR="003A22F7">
        <w:rPr>
          <w:bCs/>
        </w:rPr>
        <w:t>.</w:t>
      </w:r>
    </w:p>
    <w:p w14:paraId="1B3E62AA" w14:textId="0A6B1F67" w:rsidR="003A22F7" w:rsidRDefault="003A22F7" w:rsidP="005F04D6">
      <w:pPr>
        <w:pStyle w:val="ListParagraph"/>
        <w:numPr>
          <w:ilvl w:val="1"/>
          <w:numId w:val="19"/>
        </w:numPr>
        <w:rPr>
          <w:bCs/>
        </w:rPr>
      </w:pPr>
      <w:r>
        <w:rPr>
          <w:bCs/>
        </w:rPr>
        <w:t>The husband consumes supplements to enhance strength performance, and he researches his own supplements via the internet. He does not have regard for supplement ingredients.</w:t>
      </w:r>
    </w:p>
    <w:p w14:paraId="39D63C05" w14:textId="1F13F10D" w:rsidR="001E631C" w:rsidRPr="003A22F7" w:rsidRDefault="001E631C" w:rsidP="00A719E5">
      <w:pPr>
        <w:pStyle w:val="ListParagraph"/>
        <w:numPr>
          <w:ilvl w:val="1"/>
          <w:numId w:val="19"/>
        </w:numPr>
        <w:rPr>
          <w:bCs/>
        </w:rPr>
      </w:pPr>
      <w:r w:rsidRPr="003A22F7">
        <w:rPr>
          <w:bCs/>
        </w:rPr>
        <w:lastRenderedPageBreak/>
        <w:t>The athlete does not consume her husband</w:t>
      </w:r>
      <w:r w:rsidR="005F04D6" w:rsidRPr="003A22F7">
        <w:rPr>
          <w:bCs/>
        </w:rPr>
        <w:t>’</w:t>
      </w:r>
      <w:r w:rsidRPr="003A22F7">
        <w:rPr>
          <w:bCs/>
        </w:rPr>
        <w:t>s supplements</w:t>
      </w:r>
      <w:r w:rsidR="005F04D6" w:rsidRPr="003A22F7">
        <w:rPr>
          <w:bCs/>
        </w:rPr>
        <w:t xml:space="preserve">, </w:t>
      </w:r>
      <w:r w:rsidR="00204CC5">
        <w:rPr>
          <w:bCs/>
        </w:rPr>
        <w:t>although</w:t>
      </w:r>
      <w:r w:rsidR="005F04D6" w:rsidRPr="003A22F7">
        <w:rPr>
          <w:bCs/>
        </w:rPr>
        <w:t xml:space="preserve"> s</w:t>
      </w:r>
      <w:r w:rsidRPr="003A22F7">
        <w:rPr>
          <w:bCs/>
        </w:rPr>
        <w:t>ometimes her husband uses her supplement</w:t>
      </w:r>
      <w:r w:rsidR="005F04D6" w:rsidRPr="003A22F7">
        <w:rPr>
          <w:bCs/>
        </w:rPr>
        <w:t>s</w:t>
      </w:r>
      <w:r w:rsidRPr="003A22F7">
        <w:rPr>
          <w:bCs/>
        </w:rPr>
        <w:t>.</w:t>
      </w:r>
      <w:r w:rsidR="003A22F7">
        <w:rPr>
          <w:bCs/>
        </w:rPr>
        <w:t xml:space="preserve"> </w:t>
      </w:r>
      <w:r w:rsidR="0098087B">
        <w:rPr>
          <w:bCs/>
        </w:rPr>
        <w:t>However, t</w:t>
      </w:r>
      <w:r w:rsidR="005F04D6" w:rsidRPr="003A22F7">
        <w:rPr>
          <w:bCs/>
        </w:rPr>
        <w:t xml:space="preserve">he </w:t>
      </w:r>
      <w:r w:rsidR="00002D20" w:rsidRPr="003A22F7">
        <w:rPr>
          <w:bCs/>
        </w:rPr>
        <w:t>A</w:t>
      </w:r>
      <w:r w:rsidR="005F04D6" w:rsidRPr="003A22F7">
        <w:rPr>
          <w:bCs/>
        </w:rPr>
        <w:t xml:space="preserve">thlete’s </w:t>
      </w:r>
      <w:r w:rsidRPr="003A22F7">
        <w:rPr>
          <w:bCs/>
        </w:rPr>
        <w:t xml:space="preserve">husband and </w:t>
      </w:r>
      <w:r w:rsidR="005F04D6" w:rsidRPr="003A22F7">
        <w:rPr>
          <w:bCs/>
        </w:rPr>
        <w:t>t</w:t>
      </w:r>
      <w:r w:rsidRPr="003A22F7">
        <w:rPr>
          <w:bCs/>
        </w:rPr>
        <w:t>he</w:t>
      </w:r>
      <w:r w:rsidR="005F04D6" w:rsidRPr="003A22F7">
        <w:rPr>
          <w:bCs/>
        </w:rPr>
        <w:t xml:space="preserve"> athlete</w:t>
      </w:r>
      <w:r w:rsidRPr="003A22F7">
        <w:rPr>
          <w:bCs/>
        </w:rPr>
        <w:t xml:space="preserve"> always prepare their own supplement </w:t>
      </w:r>
      <w:proofErr w:type="gramStart"/>
      <w:r w:rsidRPr="003A22F7">
        <w:rPr>
          <w:bCs/>
        </w:rPr>
        <w:t>regi</w:t>
      </w:r>
      <w:r w:rsidR="005F04D6" w:rsidRPr="003A22F7">
        <w:rPr>
          <w:bCs/>
        </w:rPr>
        <w:t>m</w:t>
      </w:r>
      <w:r w:rsidRPr="003A22F7">
        <w:rPr>
          <w:bCs/>
        </w:rPr>
        <w:t>e</w:t>
      </w:r>
      <w:r w:rsidR="005F04D6" w:rsidRPr="003A22F7">
        <w:rPr>
          <w:bCs/>
        </w:rPr>
        <w:t>s</w:t>
      </w:r>
      <w:r w:rsidRPr="003A22F7">
        <w:rPr>
          <w:bCs/>
        </w:rPr>
        <w:t>, and</w:t>
      </w:r>
      <w:proofErr w:type="gramEnd"/>
      <w:r w:rsidRPr="003A22F7">
        <w:rPr>
          <w:bCs/>
        </w:rPr>
        <w:t xml:space="preserve"> never use the same blenders or shakers without washing.</w:t>
      </w:r>
    </w:p>
    <w:p w14:paraId="2F554DA0" w14:textId="12FFEE07" w:rsidR="00D51BD4" w:rsidRPr="009D4581" w:rsidRDefault="001E631C" w:rsidP="007B4626">
      <w:pPr>
        <w:pStyle w:val="ListParagraph"/>
        <w:numPr>
          <w:ilvl w:val="1"/>
          <w:numId w:val="19"/>
        </w:numPr>
        <w:rPr>
          <w:bCs/>
        </w:rPr>
      </w:pPr>
      <w:r w:rsidRPr="009D4581">
        <w:rPr>
          <w:bCs/>
        </w:rPr>
        <w:t xml:space="preserve">In March 2024 </w:t>
      </w:r>
      <w:r w:rsidR="00002D20">
        <w:rPr>
          <w:bCs/>
        </w:rPr>
        <w:t>t</w:t>
      </w:r>
      <w:r w:rsidRPr="009D4581">
        <w:rPr>
          <w:bCs/>
        </w:rPr>
        <w:t>he</w:t>
      </w:r>
      <w:r w:rsidR="00002D20">
        <w:rPr>
          <w:bCs/>
        </w:rPr>
        <w:t xml:space="preserve"> Athlete’s</w:t>
      </w:r>
      <w:r w:rsidRPr="009D4581">
        <w:rPr>
          <w:bCs/>
        </w:rPr>
        <w:t xml:space="preserve"> husband obtained an </w:t>
      </w:r>
      <w:r w:rsidR="00C8260A" w:rsidRPr="009D4581">
        <w:rPr>
          <w:bCs/>
        </w:rPr>
        <w:t>unlabelled</w:t>
      </w:r>
      <w:r w:rsidRPr="009D4581">
        <w:rPr>
          <w:bCs/>
        </w:rPr>
        <w:t xml:space="preserve"> bottle of a product from an acquaintance at the gym </w:t>
      </w:r>
      <w:r w:rsidR="00002D20">
        <w:rPr>
          <w:bCs/>
        </w:rPr>
        <w:t xml:space="preserve">named </w:t>
      </w:r>
      <w:r w:rsidRPr="009D4581">
        <w:rPr>
          <w:bCs/>
        </w:rPr>
        <w:t>“Josh”. He was told the substance was named “Gains” and would make him stronger.</w:t>
      </w:r>
      <w:r w:rsidR="00C8260A" w:rsidRPr="009D4581">
        <w:rPr>
          <w:bCs/>
        </w:rPr>
        <w:t xml:space="preserve"> </w:t>
      </w:r>
      <w:r w:rsidR="00D51BD4" w:rsidRPr="009D4581">
        <w:rPr>
          <w:bCs/>
        </w:rPr>
        <w:t xml:space="preserve">He did not tell </w:t>
      </w:r>
      <w:r w:rsidR="00002D20">
        <w:rPr>
          <w:bCs/>
        </w:rPr>
        <w:t>the Athlete</w:t>
      </w:r>
      <w:r w:rsidR="00D51BD4" w:rsidRPr="009D4581">
        <w:rPr>
          <w:bCs/>
        </w:rPr>
        <w:t xml:space="preserve"> that he was taking “Gains”.</w:t>
      </w:r>
      <w:r w:rsidR="00C8260A" w:rsidRPr="009D4581">
        <w:rPr>
          <w:bCs/>
        </w:rPr>
        <w:t xml:space="preserve"> </w:t>
      </w:r>
    </w:p>
    <w:p w14:paraId="49DB6950" w14:textId="29D33BFA" w:rsidR="008708E3" w:rsidRDefault="008708E3" w:rsidP="001E631C">
      <w:pPr>
        <w:pStyle w:val="ListParagraph"/>
        <w:numPr>
          <w:ilvl w:val="1"/>
          <w:numId w:val="19"/>
        </w:numPr>
        <w:rPr>
          <w:bCs/>
        </w:rPr>
      </w:pPr>
      <w:r>
        <w:rPr>
          <w:bCs/>
        </w:rPr>
        <w:t>D</w:t>
      </w:r>
      <w:r w:rsidRPr="005E5BC0">
        <w:rPr>
          <w:bCs/>
        </w:rPr>
        <w:t>uring the period 11 to 15 April 2024 when the applicant and her husband stayed at an AirBnb in South Australia for the event</w:t>
      </w:r>
      <w:r>
        <w:rPr>
          <w:bCs/>
        </w:rPr>
        <w:t xml:space="preserve">, the </w:t>
      </w:r>
      <w:r w:rsidRPr="00C8260A">
        <w:rPr>
          <w:bCs/>
        </w:rPr>
        <w:t xml:space="preserve">unlabelled “Gains” </w:t>
      </w:r>
      <w:r w:rsidR="009D4485">
        <w:rPr>
          <w:bCs/>
        </w:rPr>
        <w:t xml:space="preserve">bottle </w:t>
      </w:r>
      <w:r w:rsidRPr="00C8260A">
        <w:rPr>
          <w:bCs/>
        </w:rPr>
        <w:t xml:space="preserve">travelled with </w:t>
      </w:r>
      <w:r>
        <w:rPr>
          <w:bCs/>
        </w:rPr>
        <w:t xml:space="preserve">the </w:t>
      </w:r>
      <w:r w:rsidR="00002D20">
        <w:rPr>
          <w:bCs/>
        </w:rPr>
        <w:t xml:space="preserve">Athlete’s </w:t>
      </w:r>
      <w:proofErr w:type="gramStart"/>
      <w:r>
        <w:rPr>
          <w:bCs/>
        </w:rPr>
        <w:t>husband</w:t>
      </w:r>
      <w:proofErr w:type="gramEnd"/>
      <w:r>
        <w:rPr>
          <w:bCs/>
        </w:rPr>
        <w:t xml:space="preserve"> and he was using it every day</w:t>
      </w:r>
      <w:r w:rsidRPr="00C8260A">
        <w:rPr>
          <w:bCs/>
        </w:rPr>
        <w:t>.</w:t>
      </w:r>
    </w:p>
    <w:p w14:paraId="6130FF58" w14:textId="27B0AB48" w:rsidR="009D4581" w:rsidRDefault="009D4581" w:rsidP="00D40BF1">
      <w:pPr>
        <w:pStyle w:val="ListParagraph"/>
        <w:numPr>
          <w:ilvl w:val="1"/>
          <w:numId w:val="19"/>
        </w:numPr>
        <w:rPr>
          <w:bCs/>
        </w:rPr>
      </w:pPr>
      <w:r w:rsidRPr="009D4581">
        <w:rPr>
          <w:bCs/>
        </w:rPr>
        <w:t xml:space="preserve">Whilst </w:t>
      </w:r>
      <w:r w:rsidR="006C3C55">
        <w:rPr>
          <w:bCs/>
        </w:rPr>
        <w:t>there</w:t>
      </w:r>
      <w:r w:rsidR="00204CC5">
        <w:rPr>
          <w:bCs/>
        </w:rPr>
        <w:t>,</w:t>
      </w:r>
      <w:r w:rsidR="006C3C55">
        <w:rPr>
          <w:bCs/>
        </w:rPr>
        <w:t xml:space="preserve"> t</w:t>
      </w:r>
      <w:r w:rsidRPr="009D4581">
        <w:rPr>
          <w:bCs/>
        </w:rPr>
        <w:t>he</w:t>
      </w:r>
      <w:r w:rsidR="00002D20">
        <w:rPr>
          <w:bCs/>
        </w:rPr>
        <w:t xml:space="preserve"> athlete and her husband </w:t>
      </w:r>
      <w:r w:rsidRPr="009D4581">
        <w:rPr>
          <w:bCs/>
        </w:rPr>
        <w:t xml:space="preserve">shared kitchen items typically used for eating and drinking. Furthermore, </w:t>
      </w:r>
      <w:r w:rsidR="009D4485">
        <w:rPr>
          <w:bCs/>
        </w:rPr>
        <w:t xml:space="preserve">whilst </w:t>
      </w:r>
      <w:r w:rsidRPr="009D4581">
        <w:rPr>
          <w:bCs/>
        </w:rPr>
        <w:t xml:space="preserve">at the event the Athlete received a promotional shaker from a stall, and the husband may have used the shaker on occasion without the Athlete’s </w:t>
      </w:r>
      <w:r w:rsidRPr="00420B8B">
        <w:rPr>
          <w:bCs/>
        </w:rPr>
        <w:t>knowledg</w:t>
      </w:r>
      <w:r>
        <w:rPr>
          <w:bCs/>
        </w:rPr>
        <w:t>e.</w:t>
      </w:r>
    </w:p>
    <w:p w14:paraId="1B53CD50" w14:textId="17D66891" w:rsidR="009D4581" w:rsidRPr="009D4581" w:rsidRDefault="009D4581" w:rsidP="00C5424D">
      <w:pPr>
        <w:pStyle w:val="ListParagraph"/>
        <w:numPr>
          <w:ilvl w:val="1"/>
          <w:numId w:val="19"/>
        </w:numPr>
        <w:rPr>
          <w:bCs/>
        </w:rPr>
      </w:pPr>
      <w:r w:rsidRPr="009D4581">
        <w:rPr>
          <w:bCs/>
        </w:rPr>
        <w:t xml:space="preserve">The </w:t>
      </w:r>
      <w:r w:rsidR="00002D20">
        <w:rPr>
          <w:bCs/>
        </w:rPr>
        <w:t>A</w:t>
      </w:r>
      <w:r w:rsidRPr="009D4581">
        <w:rPr>
          <w:bCs/>
        </w:rPr>
        <w:t xml:space="preserve">thlete and her husband engaged in sexual intercourse (without protection) on the night prior to her test, the morning of her test, and then again later </w:t>
      </w:r>
      <w:r w:rsidR="00002D20">
        <w:rPr>
          <w:bCs/>
        </w:rPr>
        <w:t xml:space="preserve">during </w:t>
      </w:r>
      <w:r w:rsidRPr="009D4581">
        <w:rPr>
          <w:bCs/>
        </w:rPr>
        <w:t xml:space="preserve">the day of </w:t>
      </w:r>
      <w:r w:rsidR="002A588F">
        <w:rPr>
          <w:bCs/>
        </w:rPr>
        <w:t>her</w:t>
      </w:r>
      <w:r w:rsidR="00002D20">
        <w:rPr>
          <w:bCs/>
        </w:rPr>
        <w:t xml:space="preserve"> </w:t>
      </w:r>
      <w:r w:rsidRPr="009D4581">
        <w:rPr>
          <w:bCs/>
        </w:rPr>
        <w:t>test.</w:t>
      </w:r>
    </w:p>
    <w:p w14:paraId="52790C33" w14:textId="5CC8F0B3" w:rsidR="00D51BD4" w:rsidRDefault="00D51BD4" w:rsidP="001E631C">
      <w:pPr>
        <w:pStyle w:val="ListParagraph"/>
        <w:numPr>
          <w:ilvl w:val="1"/>
          <w:numId w:val="19"/>
        </w:numPr>
        <w:rPr>
          <w:bCs/>
        </w:rPr>
      </w:pPr>
      <w:r w:rsidRPr="00C8260A">
        <w:rPr>
          <w:bCs/>
        </w:rPr>
        <w:t xml:space="preserve">In May 2024, </w:t>
      </w:r>
      <w:r w:rsidR="009D4581">
        <w:rPr>
          <w:bCs/>
        </w:rPr>
        <w:t>t</w:t>
      </w:r>
      <w:r w:rsidRPr="00C8260A">
        <w:rPr>
          <w:bCs/>
        </w:rPr>
        <w:t xml:space="preserve">he </w:t>
      </w:r>
      <w:r w:rsidR="009D4581">
        <w:rPr>
          <w:bCs/>
        </w:rPr>
        <w:t xml:space="preserve">husband </w:t>
      </w:r>
      <w:r w:rsidRPr="00C8260A">
        <w:rPr>
          <w:bCs/>
        </w:rPr>
        <w:t>received a second bottle</w:t>
      </w:r>
      <w:r w:rsidR="00C8260A">
        <w:rPr>
          <w:bCs/>
        </w:rPr>
        <w:t xml:space="preserve"> from “Josh”</w:t>
      </w:r>
      <w:r w:rsidRPr="00C8260A">
        <w:rPr>
          <w:bCs/>
        </w:rPr>
        <w:t>. This bottle was labelled</w:t>
      </w:r>
      <w:r w:rsidR="000D0814">
        <w:rPr>
          <w:bCs/>
        </w:rPr>
        <w:t xml:space="preserve"> “Gain”</w:t>
      </w:r>
      <w:r w:rsidRPr="00C8260A">
        <w:rPr>
          <w:bCs/>
        </w:rPr>
        <w:t>.</w:t>
      </w:r>
    </w:p>
    <w:p w14:paraId="4CDCE2FB" w14:textId="4FAAA7AD" w:rsidR="008708E3" w:rsidRPr="008708E3" w:rsidRDefault="00D51BD4" w:rsidP="008708E3">
      <w:pPr>
        <w:pStyle w:val="ListParagraph"/>
        <w:numPr>
          <w:ilvl w:val="1"/>
          <w:numId w:val="19"/>
        </w:numPr>
        <w:rPr>
          <w:bCs/>
        </w:rPr>
      </w:pPr>
      <w:r w:rsidRPr="00C8260A">
        <w:rPr>
          <w:bCs/>
        </w:rPr>
        <w:t xml:space="preserve">Upon hearing the news of </w:t>
      </w:r>
      <w:r w:rsidR="00002D20">
        <w:rPr>
          <w:bCs/>
        </w:rPr>
        <w:t xml:space="preserve">the Athlete’s </w:t>
      </w:r>
      <w:r w:rsidRPr="00C8260A">
        <w:rPr>
          <w:bCs/>
        </w:rPr>
        <w:t xml:space="preserve">adverse analytical finding, a check of the second “Gain” bottle identified LGD-4033 </w:t>
      </w:r>
      <w:r w:rsidR="00534A4C">
        <w:rPr>
          <w:bCs/>
        </w:rPr>
        <w:t>on the label</w:t>
      </w:r>
      <w:r w:rsidRPr="00C8260A">
        <w:rPr>
          <w:bCs/>
        </w:rPr>
        <w:t>.</w:t>
      </w:r>
    </w:p>
    <w:p w14:paraId="32057C9B" w14:textId="571FC40C" w:rsidR="006547AF" w:rsidRDefault="00B4251F" w:rsidP="006547AF">
      <w:pPr>
        <w:pStyle w:val="ListParagraph"/>
        <w:numPr>
          <w:ilvl w:val="0"/>
          <w:numId w:val="19"/>
        </w:numPr>
        <w:ind w:left="567" w:hanging="567"/>
        <w:rPr>
          <w:bCs/>
        </w:rPr>
      </w:pPr>
      <w:r>
        <w:rPr>
          <w:bCs/>
        </w:rPr>
        <w:t>Accordingly</w:t>
      </w:r>
      <w:r w:rsidR="00D8544D">
        <w:rPr>
          <w:bCs/>
        </w:rPr>
        <w:t>,</w:t>
      </w:r>
      <w:r>
        <w:rPr>
          <w:bCs/>
        </w:rPr>
        <w:t xml:space="preserve"> a</w:t>
      </w:r>
      <w:r w:rsidR="008B1B6D">
        <w:rPr>
          <w:bCs/>
        </w:rPr>
        <w:t xml:space="preserve">s to the source of the </w:t>
      </w:r>
      <w:r w:rsidR="009D4581" w:rsidRPr="009D4581">
        <w:rPr>
          <w:bCs/>
        </w:rPr>
        <w:t>prohibited substance</w:t>
      </w:r>
      <w:r w:rsidR="008B1B6D">
        <w:rPr>
          <w:bCs/>
        </w:rPr>
        <w:t>, t</w:t>
      </w:r>
      <w:r w:rsidR="008B1B6D" w:rsidRPr="009D4581">
        <w:rPr>
          <w:bCs/>
        </w:rPr>
        <w:t xml:space="preserve">he submission was that it was likely that the </w:t>
      </w:r>
      <w:r w:rsidR="009D4581" w:rsidRPr="009D4581">
        <w:rPr>
          <w:bCs/>
        </w:rPr>
        <w:t>husband’s bottle of “Gain”</w:t>
      </w:r>
      <w:r w:rsidR="008B1B6D">
        <w:rPr>
          <w:bCs/>
        </w:rPr>
        <w:t xml:space="preserve"> was responsible</w:t>
      </w:r>
      <w:r w:rsidR="009D4581" w:rsidRPr="009D4581">
        <w:rPr>
          <w:bCs/>
        </w:rPr>
        <w:t xml:space="preserve">, and that it entered the Applicant’s system via either cross-contamination on kitchenware or utensils, or shared use of the promotional shaker, or via </w:t>
      </w:r>
      <w:r w:rsidR="009D4581">
        <w:rPr>
          <w:bCs/>
        </w:rPr>
        <w:t xml:space="preserve">her </w:t>
      </w:r>
      <w:r w:rsidR="009D4581" w:rsidRPr="009D4581">
        <w:rPr>
          <w:bCs/>
        </w:rPr>
        <w:t>husband’s ejaculate.</w:t>
      </w:r>
    </w:p>
    <w:p w14:paraId="2A6598A7" w14:textId="2F0BCDC8" w:rsidR="00C27E91" w:rsidRDefault="008B1B6D" w:rsidP="00C27E91">
      <w:pPr>
        <w:pStyle w:val="ListParagraph"/>
        <w:numPr>
          <w:ilvl w:val="0"/>
          <w:numId w:val="19"/>
        </w:numPr>
        <w:ind w:left="567" w:hanging="567"/>
        <w:rPr>
          <w:bCs/>
        </w:rPr>
      </w:pPr>
      <w:r w:rsidRPr="00A30A26">
        <w:rPr>
          <w:bCs/>
        </w:rPr>
        <w:t xml:space="preserve">As to whether the product “Gain” </w:t>
      </w:r>
      <w:r>
        <w:rPr>
          <w:bCs/>
        </w:rPr>
        <w:t>i</w:t>
      </w:r>
      <w:r w:rsidRPr="00A30A26">
        <w:rPr>
          <w:bCs/>
        </w:rPr>
        <w:t>s a Contaminated Product, the Applicant submitted</w:t>
      </w:r>
      <w:r w:rsidR="00760BDF">
        <w:rPr>
          <w:bCs/>
        </w:rPr>
        <w:t>, in sho</w:t>
      </w:r>
      <w:r w:rsidR="00206CE7">
        <w:rPr>
          <w:bCs/>
        </w:rPr>
        <w:t>r</w:t>
      </w:r>
      <w:r w:rsidR="00760BDF">
        <w:rPr>
          <w:bCs/>
        </w:rPr>
        <w:t>t that u</w:t>
      </w:r>
      <w:r w:rsidR="00A30A26" w:rsidRPr="008B1B6D">
        <w:rPr>
          <w:bCs/>
        </w:rPr>
        <w:t xml:space="preserve">nlike </w:t>
      </w:r>
      <w:r w:rsidR="006B3983" w:rsidRPr="008B1B6D">
        <w:rPr>
          <w:bCs/>
        </w:rPr>
        <w:t xml:space="preserve">common understandings of </w:t>
      </w:r>
      <w:r w:rsidR="006B3983" w:rsidRPr="008B1B6D">
        <w:rPr>
          <w:bCs/>
          <w:i/>
          <w:iCs/>
        </w:rPr>
        <w:t>contaminate</w:t>
      </w:r>
      <w:r w:rsidR="00A30A26" w:rsidRPr="008B1B6D">
        <w:rPr>
          <w:bCs/>
        </w:rPr>
        <w:t xml:space="preserve"> or other dictionary definitions</w:t>
      </w:r>
      <w:r w:rsidR="00C27E91">
        <w:rPr>
          <w:bCs/>
        </w:rPr>
        <w:t xml:space="preserve"> (</w:t>
      </w:r>
      <w:r w:rsidR="00721A82" w:rsidRPr="008B1B6D">
        <w:rPr>
          <w:bCs/>
        </w:rPr>
        <w:t>implying impurities</w:t>
      </w:r>
      <w:r w:rsidR="00F42552">
        <w:rPr>
          <w:bCs/>
        </w:rPr>
        <w:t>,</w:t>
      </w:r>
      <w:r w:rsidR="00721A82" w:rsidRPr="008B1B6D">
        <w:rPr>
          <w:bCs/>
        </w:rPr>
        <w:t xml:space="preserve"> or that </w:t>
      </w:r>
      <w:r w:rsidR="00A30A26" w:rsidRPr="008B1B6D">
        <w:rPr>
          <w:bCs/>
        </w:rPr>
        <w:t>a product c</w:t>
      </w:r>
      <w:r w:rsidR="00721A82" w:rsidRPr="008B1B6D">
        <w:rPr>
          <w:bCs/>
        </w:rPr>
        <w:t>ontains something that it should not</w:t>
      </w:r>
      <w:r w:rsidR="00C27E91">
        <w:rPr>
          <w:bCs/>
        </w:rPr>
        <w:t xml:space="preserve">), </w:t>
      </w:r>
      <w:r w:rsidRPr="008B1B6D">
        <w:rPr>
          <w:bCs/>
        </w:rPr>
        <w:t xml:space="preserve">the </w:t>
      </w:r>
      <w:r w:rsidR="00C27E91">
        <w:rPr>
          <w:bCs/>
        </w:rPr>
        <w:t xml:space="preserve">ANADP </w:t>
      </w:r>
      <w:r w:rsidR="00760BDF">
        <w:rPr>
          <w:bCs/>
        </w:rPr>
        <w:t xml:space="preserve">specifically </w:t>
      </w:r>
      <w:r w:rsidR="00F42552">
        <w:rPr>
          <w:bCs/>
        </w:rPr>
        <w:t>gives</w:t>
      </w:r>
      <w:r w:rsidRPr="008B1B6D">
        <w:rPr>
          <w:bCs/>
        </w:rPr>
        <w:t xml:space="preserve"> </w:t>
      </w:r>
      <w:r w:rsidR="00F42552">
        <w:rPr>
          <w:bCs/>
        </w:rPr>
        <w:t>“</w:t>
      </w:r>
      <w:r w:rsidRPr="008B1B6D">
        <w:rPr>
          <w:bCs/>
        </w:rPr>
        <w:t>Contaminated Product</w:t>
      </w:r>
      <w:r w:rsidR="00F42552">
        <w:rPr>
          <w:bCs/>
        </w:rPr>
        <w:t>”</w:t>
      </w:r>
      <w:r w:rsidRPr="008B1B6D">
        <w:rPr>
          <w:bCs/>
        </w:rPr>
        <w:t xml:space="preserve"> a </w:t>
      </w:r>
      <w:r w:rsidR="00760BDF">
        <w:rPr>
          <w:bCs/>
        </w:rPr>
        <w:t xml:space="preserve">precise and limited </w:t>
      </w:r>
      <w:r w:rsidR="00C27E91">
        <w:rPr>
          <w:bCs/>
        </w:rPr>
        <w:t>meaning.</w:t>
      </w:r>
    </w:p>
    <w:p w14:paraId="552A7644" w14:textId="559DA087" w:rsidR="00A30A26" w:rsidRPr="007C060D" w:rsidRDefault="00760BDF" w:rsidP="006B3983">
      <w:pPr>
        <w:pStyle w:val="ListParagraph"/>
        <w:numPr>
          <w:ilvl w:val="0"/>
          <w:numId w:val="19"/>
        </w:numPr>
        <w:ind w:left="567" w:hanging="567"/>
        <w:rPr>
          <w:bCs/>
        </w:rPr>
      </w:pPr>
      <w:r>
        <w:rPr>
          <w:bCs/>
        </w:rPr>
        <w:t xml:space="preserve">Thus, </w:t>
      </w:r>
      <w:r w:rsidR="00A30A26" w:rsidRPr="00A30A26">
        <w:rPr>
          <w:bCs/>
        </w:rPr>
        <w:t xml:space="preserve">under the ANADP, </w:t>
      </w:r>
      <w:r w:rsidR="006B3983" w:rsidRPr="00A30A26">
        <w:rPr>
          <w:bCs/>
        </w:rPr>
        <w:t>a product is not</w:t>
      </w:r>
      <w:r w:rsidR="00721A82" w:rsidRPr="00A30A26">
        <w:rPr>
          <w:bCs/>
        </w:rPr>
        <w:t xml:space="preserve"> </w:t>
      </w:r>
      <w:r w:rsidR="006B3983" w:rsidRPr="00A30A26">
        <w:rPr>
          <w:bCs/>
        </w:rPr>
        <w:t xml:space="preserve">contaminated </w:t>
      </w:r>
      <w:r w:rsidR="006B3983" w:rsidRPr="00A30A26">
        <w:rPr>
          <w:bCs/>
          <w:i/>
          <w:iCs/>
        </w:rPr>
        <w:t>because it contains a Prohibited Substance when it should not</w:t>
      </w:r>
      <w:r w:rsidR="00A30A26" w:rsidRPr="00A30A26">
        <w:rPr>
          <w:bCs/>
        </w:rPr>
        <w:t>, but rather a</w:t>
      </w:r>
      <w:r w:rsidR="006B3983" w:rsidRPr="00ED3D5C">
        <w:rPr>
          <w:bCs/>
        </w:rPr>
        <w:t xml:space="preserve"> product is contaminated </w:t>
      </w:r>
      <w:r w:rsidR="006B3983" w:rsidRPr="00ED3D5C">
        <w:rPr>
          <w:bCs/>
          <w:i/>
          <w:iCs/>
        </w:rPr>
        <w:t>because it d</w:t>
      </w:r>
      <w:r w:rsidR="00A30A26" w:rsidRPr="00A30A26">
        <w:rPr>
          <w:bCs/>
          <w:i/>
          <w:iCs/>
        </w:rPr>
        <w:t xml:space="preserve">oes </w:t>
      </w:r>
      <w:r w:rsidR="006B3983" w:rsidRPr="00ED3D5C">
        <w:rPr>
          <w:bCs/>
          <w:i/>
          <w:iCs/>
        </w:rPr>
        <w:t xml:space="preserve">not disclose the existence of </w:t>
      </w:r>
      <w:r w:rsidR="00F42552">
        <w:rPr>
          <w:bCs/>
          <w:i/>
          <w:iCs/>
        </w:rPr>
        <w:t>a</w:t>
      </w:r>
      <w:r w:rsidR="00A30A26">
        <w:rPr>
          <w:bCs/>
          <w:i/>
          <w:iCs/>
        </w:rPr>
        <w:t xml:space="preserve"> </w:t>
      </w:r>
      <w:r w:rsidR="006B3983" w:rsidRPr="00ED3D5C">
        <w:rPr>
          <w:bCs/>
          <w:i/>
          <w:iCs/>
        </w:rPr>
        <w:t>Prohibited Substance</w:t>
      </w:r>
      <w:r w:rsidR="006B3983" w:rsidRPr="00C27E91">
        <w:rPr>
          <w:bCs/>
        </w:rPr>
        <w:t xml:space="preserve"> </w:t>
      </w:r>
      <w:r w:rsidR="00C27E91" w:rsidRPr="00C27E91">
        <w:rPr>
          <w:bCs/>
        </w:rPr>
        <w:t>(</w:t>
      </w:r>
      <w:r w:rsidR="006B3983" w:rsidRPr="00C27E91">
        <w:rPr>
          <w:bCs/>
        </w:rPr>
        <w:t>and nor could the Prohibited Substance’s existence be known</w:t>
      </w:r>
      <w:r w:rsidR="00A30A26" w:rsidRPr="00C27E91">
        <w:rPr>
          <w:bCs/>
        </w:rPr>
        <w:t xml:space="preserve"> </w:t>
      </w:r>
      <w:r w:rsidR="006B3983" w:rsidRPr="00C27E91">
        <w:rPr>
          <w:bCs/>
        </w:rPr>
        <w:t xml:space="preserve">from a reasonable </w:t>
      </w:r>
      <w:r w:rsidR="00A30A26" w:rsidRPr="00C27E91">
        <w:rPr>
          <w:bCs/>
        </w:rPr>
        <w:t xml:space="preserve">internet </w:t>
      </w:r>
      <w:r w:rsidR="006B3983" w:rsidRPr="00C27E91">
        <w:rPr>
          <w:bCs/>
        </w:rPr>
        <w:t>search</w:t>
      </w:r>
      <w:r w:rsidR="00C27E91" w:rsidRPr="00C27E91">
        <w:rPr>
          <w:bCs/>
        </w:rPr>
        <w:t>)</w:t>
      </w:r>
      <w:r w:rsidR="006B3983" w:rsidRPr="007C060D">
        <w:rPr>
          <w:bCs/>
        </w:rPr>
        <w:t>.</w:t>
      </w:r>
    </w:p>
    <w:p w14:paraId="60B2227C" w14:textId="03B200E3" w:rsidR="00206CE7" w:rsidRDefault="00941504" w:rsidP="0059587F">
      <w:pPr>
        <w:pStyle w:val="ListParagraph"/>
        <w:numPr>
          <w:ilvl w:val="0"/>
          <w:numId w:val="19"/>
        </w:numPr>
        <w:ind w:left="567" w:hanging="567"/>
        <w:rPr>
          <w:bCs/>
        </w:rPr>
      </w:pPr>
      <w:r>
        <w:rPr>
          <w:bCs/>
        </w:rPr>
        <w:t>A</w:t>
      </w:r>
      <w:r w:rsidR="009B6D0D">
        <w:rPr>
          <w:bCs/>
        </w:rPr>
        <w:t>s such</w:t>
      </w:r>
      <w:r>
        <w:rPr>
          <w:bCs/>
        </w:rPr>
        <w:t>, as</w:t>
      </w:r>
      <w:r w:rsidR="00721A82" w:rsidRPr="007C060D">
        <w:rPr>
          <w:bCs/>
        </w:rPr>
        <w:t xml:space="preserve"> the </w:t>
      </w:r>
      <w:r w:rsidR="00204CC5">
        <w:rPr>
          <w:bCs/>
        </w:rPr>
        <w:t xml:space="preserve">specific </w:t>
      </w:r>
      <w:r>
        <w:rPr>
          <w:bCs/>
        </w:rPr>
        <w:t xml:space="preserve">“Gain” </w:t>
      </w:r>
      <w:r w:rsidR="00935C70" w:rsidRPr="00935C70">
        <w:rPr>
          <w:bCs/>
        </w:rPr>
        <w:t xml:space="preserve">bottle </w:t>
      </w:r>
      <w:r>
        <w:rPr>
          <w:bCs/>
        </w:rPr>
        <w:t>wa</w:t>
      </w:r>
      <w:r w:rsidR="007C060D" w:rsidRPr="007C060D">
        <w:rPr>
          <w:bCs/>
        </w:rPr>
        <w:t xml:space="preserve">s unlabelled it </w:t>
      </w:r>
      <w:r w:rsidR="00935C70" w:rsidRPr="00935C70">
        <w:rPr>
          <w:bCs/>
        </w:rPr>
        <w:t>does not disclose that it contains Ligandrol</w:t>
      </w:r>
      <w:r w:rsidR="00206CE7">
        <w:rPr>
          <w:bCs/>
        </w:rPr>
        <w:t xml:space="preserve">, and that itself could be sufficient to qualify the bottle of “Gain” as a Contaminated Product by ANADP definition. </w:t>
      </w:r>
    </w:p>
    <w:p w14:paraId="658DCF3B" w14:textId="32F1CA93" w:rsidR="0059587F" w:rsidRDefault="00206CE7" w:rsidP="0059587F">
      <w:pPr>
        <w:pStyle w:val="ListParagraph"/>
        <w:numPr>
          <w:ilvl w:val="0"/>
          <w:numId w:val="19"/>
        </w:numPr>
        <w:ind w:left="567" w:hanging="567"/>
        <w:rPr>
          <w:bCs/>
        </w:rPr>
      </w:pPr>
      <w:r>
        <w:rPr>
          <w:bCs/>
        </w:rPr>
        <w:t>However f</w:t>
      </w:r>
      <w:r w:rsidR="00935C70" w:rsidRPr="00935C70">
        <w:rPr>
          <w:bCs/>
        </w:rPr>
        <w:t>urther</w:t>
      </w:r>
      <w:r>
        <w:rPr>
          <w:bCs/>
        </w:rPr>
        <w:t>more in this case</w:t>
      </w:r>
      <w:r w:rsidR="00935C70" w:rsidRPr="00935C70">
        <w:rPr>
          <w:bCs/>
        </w:rPr>
        <w:t>, the Athlete</w:t>
      </w:r>
      <w:r w:rsidR="0059587F" w:rsidRPr="0059587F">
        <w:rPr>
          <w:bCs/>
        </w:rPr>
        <w:t xml:space="preserve"> had no knowledge of the</w:t>
      </w:r>
      <w:r w:rsidR="0059587F">
        <w:rPr>
          <w:bCs/>
        </w:rPr>
        <w:t xml:space="preserve"> </w:t>
      </w:r>
      <w:r w:rsidR="0059587F" w:rsidRPr="0059587F">
        <w:rPr>
          <w:bCs/>
        </w:rPr>
        <w:t>bottle of “</w:t>
      </w:r>
      <w:r w:rsidR="0059587F" w:rsidRPr="0059587F">
        <w:rPr>
          <w:bCs/>
          <w:i/>
          <w:iCs/>
        </w:rPr>
        <w:t>Gain</w:t>
      </w:r>
      <w:r w:rsidR="0059587F" w:rsidRPr="0059587F">
        <w:rPr>
          <w:bCs/>
        </w:rPr>
        <w:t>” in the relevant period</w:t>
      </w:r>
      <w:r w:rsidR="004551FA">
        <w:rPr>
          <w:bCs/>
        </w:rPr>
        <w:t>,</w:t>
      </w:r>
      <w:r w:rsidR="0059587F" w:rsidRPr="0059587F">
        <w:rPr>
          <w:bCs/>
        </w:rPr>
        <w:t xml:space="preserve"> nor the ingredients in the</w:t>
      </w:r>
      <w:r w:rsidR="0059587F">
        <w:rPr>
          <w:bCs/>
        </w:rPr>
        <w:t xml:space="preserve"> </w:t>
      </w:r>
      <w:r w:rsidR="0059587F" w:rsidRPr="0059587F">
        <w:rPr>
          <w:bCs/>
        </w:rPr>
        <w:t>bottle of “</w:t>
      </w:r>
      <w:r w:rsidR="0059587F" w:rsidRPr="0059587F">
        <w:rPr>
          <w:bCs/>
          <w:i/>
          <w:iCs/>
        </w:rPr>
        <w:t>Gain</w:t>
      </w:r>
      <w:r w:rsidR="0059587F" w:rsidRPr="0059587F">
        <w:rPr>
          <w:bCs/>
        </w:rPr>
        <w:t>”, nor that her husband was consuming the “</w:t>
      </w:r>
      <w:r w:rsidR="0059587F" w:rsidRPr="0059587F">
        <w:rPr>
          <w:bCs/>
          <w:i/>
          <w:iCs/>
        </w:rPr>
        <w:t>Gain</w:t>
      </w:r>
      <w:r w:rsidR="0059587F" w:rsidRPr="0059587F">
        <w:rPr>
          <w:bCs/>
        </w:rPr>
        <w:t>”</w:t>
      </w:r>
      <w:r w:rsidR="0059587F">
        <w:rPr>
          <w:bCs/>
        </w:rPr>
        <w:t xml:space="preserve">, and could </w:t>
      </w:r>
      <w:r w:rsidR="007C060D" w:rsidRPr="0059587F">
        <w:rPr>
          <w:bCs/>
        </w:rPr>
        <w:t>not find out via an internet sea</w:t>
      </w:r>
      <w:r w:rsidR="004551FA">
        <w:rPr>
          <w:bCs/>
        </w:rPr>
        <w:t>r</w:t>
      </w:r>
      <w:r w:rsidR="007C060D" w:rsidRPr="0059587F">
        <w:rPr>
          <w:bCs/>
        </w:rPr>
        <w:t xml:space="preserve">ch </w:t>
      </w:r>
      <w:r w:rsidR="00935C70" w:rsidRPr="0059587F">
        <w:rPr>
          <w:bCs/>
        </w:rPr>
        <w:t>its ingredients.</w:t>
      </w:r>
      <w:r w:rsidR="007C060D" w:rsidRPr="0059587F">
        <w:rPr>
          <w:bCs/>
        </w:rPr>
        <w:t xml:space="preserve"> </w:t>
      </w:r>
      <w:r w:rsidR="00935C70" w:rsidRPr="0059587F">
        <w:rPr>
          <w:bCs/>
        </w:rPr>
        <w:t>Th</w:t>
      </w:r>
      <w:r>
        <w:rPr>
          <w:bCs/>
        </w:rPr>
        <w:t xml:space="preserve">ey are each further </w:t>
      </w:r>
      <w:r>
        <w:rPr>
          <w:bCs/>
        </w:rPr>
        <w:lastRenderedPageBreak/>
        <w:t xml:space="preserve">matters that go toward the </w:t>
      </w:r>
      <w:r w:rsidR="00935C70" w:rsidRPr="0059587F">
        <w:rPr>
          <w:bCs/>
        </w:rPr>
        <w:t>bottle of “</w:t>
      </w:r>
      <w:r w:rsidR="00935C70" w:rsidRPr="0059587F">
        <w:rPr>
          <w:bCs/>
          <w:i/>
          <w:iCs/>
        </w:rPr>
        <w:t>Gain</w:t>
      </w:r>
      <w:r w:rsidR="00935C70" w:rsidRPr="0059587F">
        <w:rPr>
          <w:bCs/>
        </w:rPr>
        <w:t xml:space="preserve">” </w:t>
      </w:r>
      <w:r>
        <w:rPr>
          <w:bCs/>
        </w:rPr>
        <w:t xml:space="preserve">being classified as a </w:t>
      </w:r>
      <w:r w:rsidR="00935C70" w:rsidRPr="0059587F">
        <w:rPr>
          <w:bCs/>
        </w:rPr>
        <w:t>Contaminated Product</w:t>
      </w:r>
      <w:r w:rsidR="00941504">
        <w:rPr>
          <w:bCs/>
        </w:rPr>
        <w:t xml:space="preserve"> under the definition in the ANADP</w:t>
      </w:r>
      <w:r w:rsidR="00935C70" w:rsidRPr="0059587F">
        <w:rPr>
          <w:bCs/>
        </w:rPr>
        <w:t>.</w:t>
      </w:r>
    </w:p>
    <w:p w14:paraId="0BC2BA5B" w14:textId="2C343476" w:rsidR="00FE069A" w:rsidRPr="00FE069A" w:rsidRDefault="00FE069A" w:rsidP="00604663">
      <w:pPr>
        <w:pStyle w:val="Heading3"/>
      </w:pPr>
      <w:r w:rsidRPr="00FE069A">
        <w:t>First Respondent’s submissions</w:t>
      </w:r>
    </w:p>
    <w:p w14:paraId="07717D35" w14:textId="460762B8" w:rsidR="00FE069A" w:rsidRDefault="00FE069A" w:rsidP="00FE069A">
      <w:pPr>
        <w:pStyle w:val="ListParagraph"/>
        <w:numPr>
          <w:ilvl w:val="0"/>
          <w:numId w:val="19"/>
        </w:numPr>
        <w:ind w:left="567" w:hanging="567"/>
        <w:rPr>
          <w:bCs/>
        </w:rPr>
      </w:pPr>
      <w:r>
        <w:rPr>
          <w:bCs/>
        </w:rPr>
        <w:t>The First Respondent did not provide written</w:t>
      </w:r>
      <w:r w:rsidR="00771B19">
        <w:rPr>
          <w:bCs/>
        </w:rPr>
        <w:t xml:space="preserve"> or oral</w:t>
      </w:r>
      <w:r>
        <w:rPr>
          <w:bCs/>
        </w:rPr>
        <w:t xml:space="preserve"> submissions, however attended the hearing and was available if required.</w:t>
      </w:r>
    </w:p>
    <w:p w14:paraId="4545BB11" w14:textId="4873EB9B" w:rsidR="00FE069A" w:rsidRPr="00FE069A" w:rsidRDefault="00FE069A" w:rsidP="00604663">
      <w:pPr>
        <w:pStyle w:val="Heading3"/>
      </w:pPr>
      <w:r w:rsidRPr="00FE069A">
        <w:t>Second Respondent’s submissions</w:t>
      </w:r>
    </w:p>
    <w:p w14:paraId="1F2646B5" w14:textId="60489826" w:rsidR="00FE069A" w:rsidRDefault="00FE069A" w:rsidP="00FE069A">
      <w:pPr>
        <w:pStyle w:val="ListParagraph"/>
        <w:numPr>
          <w:ilvl w:val="0"/>
          <w:numId w:val="19"/>
        </w:numPr>
        <w:ind w:left="567" w:hanging="567"/>
        <w:rPr>
          <w:bCs/>
        </w:rPr>
      </w:pPr>
      <w:r>
        <w:rPr>
          <w:bCs/>
        </w:rPr>
        <w:t>The Second Respondent provided written and oral submissions.</w:t>
      </w:r>
    </w:p>
    <w:p w14:paraId="44222302" w14:textId="77777777" w:rsidR="005B08EC" w:rsidRDefault="00B56D57" w:rsidP="00FE069A">
      <w:pPr>
        <w:pStyle w:val="ListParagraph"/>
        <w:numPr>
          <w:ilvl w:val="0"/>
          <w:numId w:val="19"/>
        </w:numPr>
        <w:ind w:left="567" w:hanging="567"/>
        <w:rPr>
          <w:bCs/>
        </w:rPr>
      </w:pPr>
      <w:r>
        <w:rPr>
          <w:bCs/>
        </w:rPr>
        <w:t>T</w:t>
      </w:r>
      <w:r w:rsidR="00FE069A" w:rsidRPr="00FE069A">
        <w:rPr>
          <w:bCs/>
        </w:rPr>
        <w:t xml:space="preserve">hose submissions were that the Applicant's application should be dismissed as </w:t>
      </w:r>
      <w:r>
        <w:rPr>
          <w:bCs/>
        </w:rPr>
        <w:t>it</w:t>
      </w:r>
      <w:r w:rsidR="00FE069A" w:rsidRPr="00FE069A">
        <w:rPr>
          <w:bCs/>
        </w:rPr>
        <w:t xml:space="preserve"> failed to demonstrate to the requisite standard of proof that the violation</w:t>
      </w:r>
      <w:r>
        <w:rPr>
          <w:bCs/>
        </w:rPr>
        <w:t>(</w:t>
      </w:r>
      <w:r w:rsidR="00FE069A" w:rsidRPr="00FE069A">
        <w:rPr>
          <w:bCs/>
        </w:rPr>
        <w:t>s</w:t>
      </w:r>
      <w:r>
        <w:rPr>
          <w:bCs/>
        </w:rPr>
        <w:t>)</w:t>
      </w:r>
      <w:r w:rsidR="00FE069A">
        <w:rPr>
          <w:bCs/>
        </w:rPr>
        <w:t xml:space="preserve"> </w:t>
      </w:r>
      <w:r w:rsidR="00FE069A" w:rsidRPr="00FE069A">
        <w:rPr>
          <w:bCs/>
        </w:rPr>
        <w:t>are likely to have involved a Contaminated Product</w:t>
      </w:r>
      <w:r w:rsidR="005B08EC">
        <w:rPr>
          <w:bCs/>
        </w:rPr>
        <w:t>.</w:t>
      </w:r>
    </w:p>
    <w:p w14:paraId="64E4313F" w14:textId="62F24F84" w:rsidR="005B08EC" w:rsidRPr="005B08EC" w:rsidRDefault="005B08EC" w:rsidP="005B08EC">
      <w:pPr>
        <w:pStyle w:val="ListParagraph"/>
        <w:numPr>
          <w:ilvl w:val="0"/>
          <w:numId w:val="19"/>
        </w:numPr>
        <w:ind w:left="567" w:hanging="567"/>
        <w:rPr>
          <w:bCs/>
        </w:rPr>
      </w:pPr>
      <w:r>
        <w:rPr>
          <w:bCs/>
        </w:rPr>
        <w:t>The Second Respondent a</w:t>
      </w:r>
      <w:r w:rsidRPr="005B08EC">
        <w:rPr>
          <w:bCs/>
        </w:rPr>
        <w:t>gree</w:t>
      </w:r>
      <w:r>
        <w:rPr>
          <w:bCs/>
        </w:rPr>
        <w:t>d</w:t>
      </w:r>
      <w:r w:rsidRPr="005B08EC">
        <w:rPr>
          <w:bCs/>
        </w:rPr>
        <w:t xml:space="preserve"> that</w:t>
      </w:r>
      <w:r>
        <w:rPr>
          <w:bCs/>
        </w:rPr>
        <w:t xml:space="preserve"> issues raised by the Applicant, namely the question of source and the question of contaminated product, did arise.</w:t>
      </w:r>
      <w:r w:rsidRPr="005B08EC">
        <w:rPr>
          <w:bCs/>
        </w:rPr>
        <w:t xml:space="preserve"> </w:t>
      </w:r>
      <w:r>
        <w:rPr>
          <w:bCs/>
        </w:rPr>
        <w:t xml:space="preserve">However, </w:t>
      </w:r>
      <w:r w:rsidRPr="005B08EC">
        <w:rPr>
          <w:bCs/>
        </w:rPr>
        <w:t xml:space="preserve">the </w:t>
      </w:r>
      <w:r w:rsidR="002E638F">
        <w:rPr>
          <w:bCs/>
        </w:rPr>
        <w:t xml:space="preserve">Second Respondent’s position was that the </w:t>
      </w:r>
      <w:r w:rsidRPr="005B08EC">
        <w:rPr>
          <w:bCs/>
        </w:rPr>
        <w:t xml:space="preserve">Applicant is required to demonstrate on the balance of probabilities that the source </w:t>
      </w:r>
      <w:r>
        <w:rPr>
          <w:bCs/>
        </w:rPr>
        <w:t>of the product in her system w</w:t>
      </w:r>
      <w:r w:rsidRPr="005B08EC">
        <w:rPr>
          <w:bCs/>
        </w:rPr>
        <w:t>as a Contaminated Product</w:t>
      </w:r>
      <w:r>
        <w:rPr>
          <w:bCs/>
        </w:rPr>
        <w:t xml:space="preserve">, and </w:t>
      </w:r>
      <w:r w:rsidR="0026256E">
        <w:rPr>
          <w:bCs/>
        </w:rPr>
        <w:t xml:space="preserve">further, </w:t>
      </w:r>
      <w:r>
        <w:rPr>
          <w:bCs/>
        </w:rPr>
        <w:t xml:space="preserve">even </w:t>
      </w:r>
      <w:r w:rsidRPr="005B08EC">
        <w:rPr>
          <w:bCs/>
        </w:rPr>
        <w:t xml:space="preserve">if </w:t>
      </w:r>
      <w:r w:rsidR="0026256E">
        <w:rPr>
          <w:bCs/>
        </w:rPr>
        <w:t xml:space="preserve">it were held that </w:t>
      </w:r>
      <w:r w:rsidRPr="005B08EC">
        <w:rPr>
          <w:bCs/>
        </w:rPr>
        <w:t>the standard of proof is lower than the balance of probabilities, the Applicant failed to discharge her burden.</w:t>
      </w:r>
    </w:p>
    <w:p w14:paraId="66AA99FF" w14:textId="39C2012D" w:rsidR="003C4A70" w:rsidRPr="007E488D" w:rsidRDefault="00B56D57" w:rsidP="00896846">
      <w:pPr>
        <w:pStyle w:val="ListParagraph"/>
        <w:numPr>
          <w:ilvl w:val="0"/>
          <w:numId w:val="19"/>
        </w:numPr>
        <w:ind w:left="567" w:hanging="567"/>
        <w:rPr>
          <w:bCs/>
          <w:szCs w:val="20"/>
        </w:rPr>
      </w:pPr>
      <w:r w:rsidRPr="007E488D">
        <w:rPr>
          <w:bCs/>
          <w:szCs w:val="20"/>
        </w:rPr>
        <w:t>Relevantly, as</w:t>
      </w:r>
      <w:r w:rsidR="003C4A70" w:rsidRPr="007E488D">
        <w:rPr>
          <w:bCs/>
          <w:szCs w:val="20"/>
        </w:rPr>
        <w:t xml:space="preserve"> to the source of the prohibited substance, the </w:t>
      </w:r>
      <w:r w:rsidRPr="007E488D">
        <w:rPr>
          <w:bCs/>
          <w:szCs w:val="20"/>
        </w:rPr>
        <w:t xml:space="preserve">Second Respondent submitted that the </w:t>
      </w:r>
      <w:r w:rsidR="007A0117" w:rsidRPr="0081759E">
        <w:rPr>
          <w:szCs w:val="20"/>
        </w:rPr>
        <w:t>Applicant</w:t>
      </w:r>
      <w:r w:rsidR="003C4A70" w:rsidRPr="0081759E">
        <w:rPr>
          <w:szCs w:val="20"/>
        </w:rPr>
        <w:t xml:space="preserve">’s </w:t>
      </w:r>
      <w:r w:rsidR="007A0117" w:rsidRPr="0081759E">
        <w:rPr>
          <w:szCs w:val="20"/>
        </w:rPr>
        <w:t>three hypotheses as to h</w:t>
      </w:r>
      <w:r w:rsidR="003C4A70" w:rsidRPr="0081759E">
        <w:rPr>
          <w:szCs w:val="20"/>
        </w:rPr>
        <w:t xml:space="preserve">ow the substance </w:t>
      </w:r>
      <w:r w:rsidR="007A0117" w:rsidRPr="0081759E">
        <w:rPr>
          <w:szCs w:val="20"/>
        </w:rPr>
        <w:t>came to be in her system</w:t>
      </w:r>
      <w:r w:rsidR="00896846" w:rsidRPr="0081759E">
        <w:rPr>
          <w:szCs w:val="20"/>
        </w:rPr>
        <w:t xml:space="preserve"> </w:t>
      </w:r>
      <w:r w:rsidR="003C4A70" w:rsidRPr="0081759E">
        <w:rPr>
          <w:szCs w:val="20"/>
        </w:rPr>
        <w:t>amount</w:t>
      </w:r>
      <w:r w:rsidR="00896846" w:rsidRPr="0081759E">
        <w:rPr>
          <w:szCs w:val="20"/>
        </w:rPr>
        <w:t>ed</w:t>
      </w:r>
      <w:r w:rsidR="003C4A70" w:rsidRPr="0081759E">
        <w:rPr>
          <w:szCs w:val="20"/>
        </w:rPr>
        <w:t xml:space="preserve"> to </w:t>
      </w:r>
      <w:r w:rsidRPr="0081759E">
        <w:rPr>
          <w:szCs w:val="20"/>
        </w:rPr>
        <w:t xml:space="preserve">mere </w:t>
      </w:r>
      <w:r w:rsidR="007A0117" w:rsidRPr="007E488D">
        <w:rPr>
          <w:bCs/>
          <w:szCs w:val="20"/>
        </w:rPr>
        <w:t>speculation or conjecture</w:t>
      </w:r>
      <w:r w:rsidR="003C4A70" w:rsidRPr="007E488D">
        <w:rPr>
          <w:bCs/>
          <w:szCs w:val="20"/>
        </w:rPr>
        <w:t>, and d</w:t>
      </w:r>
      <w:r w:rsidRPr="007E488D">
        <w:rPr>
          <w:bCs/>
          <w:szCs w:val="20"/>
        </w:rPr>
        <w:t>id</w:t>
      </w:r>
      <w:r w:rsidR="003C4A70" w:rsidRPr="007E488D">
        <w:rPr>
          <w:bCs/>
          <w:szCs w:val="20"/>
        </w:rPr>
        <w:t xml:space="preserve"> </w:t>
      </w:r>
      <w:r w:rsidR="007A0117" w:rsidRPr="007E488D">
        <w:rPr>
          <w:bCs/>
          <w:szCs w:val="20"/>
        </w:rPr>
        <w:t xml:space="preserve">not demonstrate the "likely" mechanism as to how the Prohibited Substance came to be in </w:t>
      </w:r>
      <w:r w:rsidR="00896846" w:rsidRPr="007E488D">
        <w:rPr>
          <w:bCs/>
          <w:szCs w:val="20"/>
        </w:rPr>
        <w:t xml:space="preserve">her </w:t>
      </w:r>
      <w:r w:rsidR="007A0117" w:rsidRPr="0081759E">
        <w:rPr>
          <w:szCs w:val="20"/>
        </w:rPr>
        <w:t xml:space="preserve">system. </w:t>
      </w:r>
    </w:p>
    <w:p w14:paraId="4D786C8A" w14:textId="4D1A8606" w:rsidR="003D520D" w:rsidRPr="007E488D" w:rsidRDefault="003D520D" w:rsidP="00510A05">
      <w:pPr>
        <w:pStyle w:val="ListParagraph"/>
        <w:numPr>
          <w:ilvl w:val="0"/>
          <w:numId w:val="19"/>
        </w:numPr>
        <w:ind w:left="567" w:hanging="567"/>
        <w:rPr>
          <w:bCs/>
          <w:szCs w:val="20"/>
        </w:rPr>
      </w:pPr>
      <w:r w:rsidRPr="003D520D">
        <w:rPr>
          <w:bCs/>
        </w:rPr>
        <w:t xml:space="preserve">As to </w:t>
      </w:r>
      <w:r w:rsidR="00CC38DE" w:rsidRPr="003D520D">
        <w:rPr>
          <w:bCs/>
        </w:rPr>
        <w:t>“Contaminated Product”</w:t>
      </w:r>
      <w:r w:rsidRPr="003D520D">
        <w:rPr>
          <w:bCs/>
        </w:rPr>
        <w:t>, the Second Respondent stated that it may be accepted that</w:t>
      </w:r>
      <w:r w:rsidR="00CC38DE" w:rsidRPr="003D520D">
        <w:rPr>
          <w:bCs/>
        </w:rPr>
        <w:t xml:space="preserve"> </w:t>
      </w:r>
      <w:r w:rsidR="002E638F" w:rsidRPr="003D520D">
        <w:rPr>
          <w:bCs/>
        </w:rPr>
        <w:t xml:space="preserve">the definition </w:t>
      </w:r>
      <w:r w:rsidR="00CC38DE" w:rsidRPr="003D520D">
        <w:rPr>
          <w:bCs/>
        </w:rPr>
        <w:t xml:space="preserve">expands upon the ordinary meaning of the term, to the extent that it is not limited to products which have become mixed or adulterated by a foreign substance. However, that </w:t>
      </w:r>
      <w:r w:rsidR="00325B08" w:rsidRPr="003D520D">
        <w:rPr>
          <w:bCs/>
        </w:rPr>
        <w:t>expansion does not incorporate th</w:t>
      </w:r>
      <w:r w:rsidR="00CC38DE" w:rsidRPr="003D520D">
        <w:rPr>
          <w:bCs/>
        </w:rPr>
        <w:t>e "Gain" product in issue</w:t>
      </w:r>
      <w:r w:rsidR="00325B08" w:rsidRPr="003D520D">
        <w:rPr>
          <w:bCs/>
        </w:rPr>
        <w:t xml:space="preserve">, as the </w:t>
      </w:r>
      <w:r w:rsidR="00CC38DE" w:rsidRPr="003D520D">
        <w:rPr>
          <w:bCs/>
        </w:rPr>
        <w:t>Ligandrol (LGD-4033) was not</w:t>
      </w:r>
      <w:r w:rsidR="00325B08" w:rsidRPr="003D520D">
        <w:rPr>
          <w:bCs/>
        </w:rPr>
        <w:t xml:space="preserve"> </w:t>
      </w:r>
      <w:r w:rsidR="002E638F">
        <w:rPr>
          <w:bCs/>
        </w:rPr>
        <w:t xml:space="preserve">a </w:t>
      </w:r>
      <w:r w:rsidR="00CC38DE" w:rsidRPr="003D520D">
        <w:rPr>
          <w:bCs/>
        </w:rPr>
        <w:t>foreign</w:t>
      </w:r>
      <w:r w:rsidR="00325B08" w:rsidRPr="003D520D">
        <w:rPr>
          <w:bCs/>
        </w:rPr>
        <w:t xml:space="preserve"> object</w:t>
      </w:r>
      <w:r w:rsidR="002E638F">
        <w:rPr>
          <w:bCs/>
        </w:rPr>
        <w:t xml:space="preserve"> or substance</w:t>
      </w:r>
      <w:r w:rsidR="00325B08" w:rsidRPr="003D520D">
        <w:rPr>
          <w:bCs/>
        </w:rPr>
        <w:t xml:space="preserve">, nor </w:t>
      </w:r>
      <w:r w:rsidR="00CC38DE" w:rsidRPr="003D520D">
        <w:rPr>
          <w:bCs/>
        </w:rPr>
        <w:t xml:space="preserve">an ingredient </w:t>
      </w:r>
      <w:r w:rsidR="00325B08" w:rsidRPr="003D520D">
        <w:rPr>
          <w:bCs/>
        </w:rPr>
        <w:t>n</w:t>
      </w:r>
      <w:r w:rsidR="00CC38DE" w:rsidRPr="003D520D">
        <w:rPr>
          <w:bCs/>
        </w:rPr>
        <w:t>or constituent part of a product</w:t>
      </w:r>
      <w:r w:rsidR="00325B08" w:rsidRPr="003D520D">
        <w:rPr>
          <w:bCs/>
        </w:rPr>
        <w:t xml:space="preserve">, it </w:t>
      </w:r>
      <w:r w:rsidR="00325B08" w:rsidRPr="003D520D">
        <w:rPr>
          <w:bCs/>
          <w:i/>
          <w:iCs/>
        </w:rPr>
        <w:t>was</w:t>
      </w:r>
      <w:r w:rsidR="00325B08" w:rsidRPr="003D520D">
        <w:rPr>
          <w:bCs/>
        </w:rPr>
        <w:t xml:space="preserve"> </w:t>
      </w:r>
      <w:r w:rsidR="00CC38DE" w:rsidRPr="003D520D">
        <w:rPr>
          <w:bCs/>
        </w:rPr>
        <w:t>the product</w:t>
      </w:r>
      <w:r w:rsidR="00325B08" w:rsidRPr="003D520D">
        <w:rPr>
          <w:bCs/>
        </w:rPr>
        <w:t xml:space="preserve">, and </w:t>
      </w:r>
      <w:r w:rsidR="00625A2F" w:rsidRPr="003D520D">
        <w:rPr>
          <w:bCs/>
        </w:rPr>
        <w:t>t</w:t>
      </w:r>
      <w:r w:rsidR="00CC38DE" w:rsidRPr="003D520D">
        <w:rPr>
          <w:bCs/>
        </w:rPr>
        <w:t>hat does not fall within any sensible construction of the term "Contaminated Product".</w:t>
      </w:r>
      <w:r w:rsidRPr="003D520D">
        <w:rPr>
          <w:bCs/>
        </w:rPr>
        <w:t xml:space="preserve"> That is, a </w:t>
      </w:r>
      <w:r w:rsidR="000E0462" w:rsidRPr="003D520D">
        <w:rPr>
          <w:bCs/>
        </w:rPr>
        <w:t xml:space="preserve">Prohibited </w:t>
      </w:r>
      <w:r w:rsidR="000E0462" w:rsidRPr="007E488D">
        <w:rPr>
          <w:bCs/>
          <w:szCs w:val="20"/>
        </w:rPr>
        <w:t xml:space="preserve">Substance does not become a Contaminated Product simply because it is unlabelled or because the name of it is not </w:t>
      </w:r>
      <w:r w:rsidR="000E0462" w:rsidRPr="0081759E">
        <w:rPr>
          <w:szCs w:val="20"/>
        </w:rPr>
        <w:t xml:space="preserve">known by an athlete and cannot, therefore, be the subject of a reasonable internet search. </w:t>
      </w:r>
    </w:p>
    <w:p w14:paraId="4A2E0848" w14:textId="3387E875" w:rsidR="000E0462" w:rsidRPr="007E488D" w:rsidRDefault="003E1C0B" w:rsidP="004F0BCB">
      <w:pPr>
        <w:pStyle w:val="ListParagraph"/>
        <w:numPr>
          <w:ilvl w:val="0"/>
          <w:numId w:val="19"/>
        </w:numPr>
        <w:ind w:left="567" w:hanging="567"/>
        <w:rPr>
          <w:bCs/>
          <w:szCs w:val="20"/>
        </w:rPr>
      </w:pPr>
      <w:r w:rsidRPr="0081759E">
        <w:rPr>
          <w:szCs w:val="20"/>
        </w:rPr>
        <w:t xml:space="preserve">It was submitted that regard to the purpose of the definition and the substantive Articles in which it is used needs to be considered. The "Gain" ingredients were not </w:t>
      </w:r>
      <w:proofErr w:type="gramStart"/>
      <w:r w:rsidRPr="0081759E">
        <w:rPr>
          <w:szCs w:val="20"/>
        </w:rPr>
        <w:t>mislabelled</w:t>
      </w:r>
      <w:proofErr w:type="gramEnd"/>
      <w:r w:rsidRPr="0081759E">
        <w:rPr>
          <w:szCs w:val="20"/>
        </w:rPr>
        <w:t xml:space="preserve"> and the Applicant did not show that the ingredients of the product could not be determined using a reasonable internet search.</w:t>
      </w:r>
    </w:p>
    <w:p w14:paraId="32FC0028" w14:textId="0E6242EB" w:rsidR="00B84F24" w:rsidRPr="00B84F24" w:rsidRDefault="00B84F24" w:rsidP="00604663">
      <w:pPr>
        <w:pStyle w:val="Heading3"/>
      </w:pPr>
      <w:r w:rsidRPr="00B84F24">
        <w:t>“Likely”</w:t>
      </w:r>
    </w:p>
    <w:p w14:paraId="030BBF58" w14:textId="29626BAF" w:rsidR="00B84F24" w:rsidRDefault="00B84F24" w:rsidP="00B84F24">
      <w:pPr>
        <w:pStyle w:val="ListParagraph"/>
        <w:numPr>
          <w:ilvl w:val="0"/>
          <w:numId w:val="19"/>
        </w:numPr>
        <w:ind w:left="567" w:hanging="567"/>
        <w:rPr>
          <w:bCs/>
        </w:rPr>
      </w:pPr>
      <w:r w:rsidRPr="00B84F24">
        <w:rPr>
          <w:bCs/>
        </w:rPr>
        <w:t>Much was made in submission</w:t>
      </w:r>
      <w:r w:rsidR="00B56D57">
        <w:rPr>
          <w:bCs/>
        </w:rPr>
        <w:t>s</w:t>
      </w:r>
      <w:r w:rsidRPr="00B84F24">
        <w:rPr>
          <w:bCs/>
        </w:rPr>
        <w:t>, both oral and written, of the word “likely” in the definition of Contaminated Product.</w:t>
      </w:r>
    </w:p>
    <w:p w14:paraId="546D213C" w14:textId="77777777" w:rsidR="006822A8" w:rsidRDefault="00B84F24" w:rsidP="00B56D57">
      <w:pPr>
        <w:pStyle w:val="ListParagraph"/>
        <w:numPr>
          <w:ilvl w:val="0"/>
          <w:numId w:val="19"/>
        </w:numPr>
        <w:ind w:left="567" w:hanging="567"/>
        <w:rPr>
          <w:bCs/>
        </w:rPr>
      </w:pPr>
      <w:r w:rsidRPr="00B56D57">
        <w:rPr>
          <w:bCs/>
        </w:rPr>
        <w:t xml:space="preserve">The Applicant submitted, in short, that </w:t>
      </w:r>
      <w:r w:rsidR="00B915C2" w:rsidRPr="00B56D57">
        <w:rPr>
          <w:bCs/>
        </w:rPr>
        <w:t xml:space="preserve">to construe </w:t>
      </w:r>
      <w:r w:rsidR="00D33B8D" w:rsidRPr="00B56D57">
        <w:rPr>
          <w:bCs/>
        </w:rPr>
        <w:t>the word “likely” in article 7.4.1 too strictly may have the</w:t>
      </w:r>
      <w:r w:rsidR="00B915C2" w:rsidRPr="00B56D57">
        <w:rPr>
          <w:bCs/>
        </w:rPr>
        <w:t xml:space="preserve"> </w:t>
      </w:r>
      <w:r w:rsidR="00D33B8D" w:rsidRPr="00B56D57">
        <w:rPr>
          <w:bCs/>
        </w:rPr>
        <w:t xml:space="preserve">undesirable effect of preventing an athlete from competing in circumstances </w:t>
      </w:r>
      <w:r w:rsidR="00D33B8D" w:rsidRPr="00B56D57">
        <w:rPr>
          <w:bCs/>
        </w:rPr>
        <w:lastRenderedPageBreak/>
        <w:t>where</w:t>
      </w:r>
      <w:r w:rsidR="00B915C2" w:rsidRPr="00B56D57">
        <w:rPr>
          <w:bCs/>
        </w:rPr>
        <w:t xml:space="preserve"> </w:t>
      </w:r>
      <w:r w:rsidR="00D33B8D" w:rsidRPr="00B56D57">
        <w:rPr>
          <w:bCs/>
        </w:rPr>
        <w:t>that athlete might later be subjected to a reduced sanction</w:t>
      </w:r>
      <w:r w:rsidR="006822A8">
        <w:rPr>
          <w:bCs/>
        </w:rPr>
        <w:t xml:space="preserve"> (</w:t>
      </w:r>
      <w:r w:rsidR="00D33B8D" w:rsidRPr="00B56D57">
        <w:rPr>
          <w:bCs/>
        </w:rPr>
        <w:t>or a reprimand</w:t>
      </w:r>
      <w:r w:rsidR="006822A8">
        <w:rPr>
          <w:bCs/>
        </w:rPr>
        <w:t>)</w:t>
      </w:r>
      <w:r w:rsidR="00B56D57">
        <w:rPr>
          <w:bCs/>
        </w:rPr>
        <w:t xml:space="preserve"> </w:t>
      </w:r>
      <w:r w:rsidR="00D33B8D" w:rsidRPr="00B56D57">
        <w:rPr>
          <w:bCs/>
        </w:rPr>
        <w:t>and, had the Provisional Suspension been lifted, that athlete would have been able</w:t>
      </w:r>
      <w:r w:rsidR="00B56D57">
        <w:rPr>
          <w:bCs/>
        </w:rPr>
        <w:t xml:space="preserve"> </w:t>
      </w:r>
      <w:r w:rsidR="00D33B8D" w:rsidRPr="00B56D57">
        <w:rPr>
          <w:bCs/>
        </w:rPr>
        <w:t xml:space="preserve">to compete. </w:t>
      </w:r>
    </w:p>
    <w:p w14:paraId="7462AFE5" w14:textId="7C611289" w:rsidR="006822A8" w:rsidRDefault="006822A8" w:rsidP="00B56D57">
      <w:pPr>
        <w:pStyle w:val="ListParagraph"/>
        <w:numPr>
          <w:ilvl w:val="0"/>
          <w:numId w:val="19"/>
        </w:numPr>
        <w:ind w:left="567" w:hanging="567"/>
        <w:rPr>
          <w:bCs/>
        </w:rPr>
      </w:pPr>
      <w:r>
        <w:rPr>
          <w:bCs/>
        </w:rPr>
        <w:t xml:space="preserve">It was submitted that the Mandatory Provisional Suspension under 7.4.1 is not a penalty or sanction, those concepts are the result of subsequent action under </w:t>
      </w:r>
      <w:r w:rsidR="00EF78C9">
        <w:rPr>
          <w:bCs/>
        </w:rPr>
        <w:t xml:space="preserve">Article </w:t>
      </w:r>
      <w:proofErr w:type="gramStart"/>
      <w:r w:rsidR="00EF78C9">
        <w:rPr>
          <w:bCs/>
        </w:rPr>
        <w:t>10</w:t>
      </w:r>
      <w:r>
        <w:rPr>
          <w:bCs/>
        </w:rPr>
        <w:t>, but</w:t>
      </w:r>
      <w:proofErr w:type="gramEnd"/>
      <w:r>
        <w:rPr>
          <w:bCs/>
        </w:rPr>
        <w:t xml:space="preserve"> is only to ensure competition fairness and thus should not be imposed too strictly. Any unfairness in subsequent competition results </w:t>
      </w:r>
      <w:proofErr w:type="gramStart"/>
      <w:r>
        <w:rPr>
          <w:bCs/>
        </w:rPr>
        <w:t>is able to</w:t>
      </w:r>
      <w:proofErr w:type="gramEnd"/>
      <w:r>
        <w:rPr>
          <w:bCs/>
        </w:rPr>
        <w:t xml:space="preserve"> be rectified via Articles 10.10 and 10.13.  </w:t>
      </w:r>
    </w:p>
    <w:p w14:paraId="4C97B625" w14:textId="5F44FB1F" w:rsidR="00B56D57" w:rsidRPr="00B56D57" w:rsidRDefault="00D33B8D" w:rsidP="00B56D57">
      <w:pPr>
        <w:pStyle w:val="ListParagraph"/>
        <w:numPr>
          <w:ilvl w:val="0"/>
          <w:numId w:val="19"/>
        </w:numPr>
        <w:ind w:left="567" w:hanging="567"/>
        <w:rPr>
          <w:bCs/>
        </w:rPr>
      </w:pPr>
      <w:r w:rsidRPr="00B56D57">
        <w:rPr>
          <w:bCs/>
        </w:rPr>
        <w:t>Avoiding such an interpretation</w:t>
      </w:r>
      <w:r w:rsidR="00B56D57">
        <w:rPr>
          <w:bCs/>
        </w:rPr>
        <w:t xml:space="preserve"> </w:t>
      </w:r>
      <w:r w:rsidRPr="00B56D57">
        <w:rPr>
          <w:bCs/>
        </w:rPr>
        <w:t>ensures fairness to the athlete in question and so is consistent with the purpose of</w:t>
      </w:r>
      <w:r w:rsidR="00B56D57">
        <w:rPr>
          <w:bCs/>
        </w:rPr>
        <w:t xml:space="preserve"> </w:t>
      </w:r>
      <w:r w:rsidRPr="00B56D57">
        <w:rPr>
          <w:rFonts w:ascii="ArialMT" w:hAnsi="ArialMT" w:cs="ArialMT"/>
          <w:szCs w:val="20"/>
        </w:rPr>
        <w:t xml:space="preserve">article </w:t>
      </w:r>
      <w:proofErr w:type="gramStart"/>
      <w:r w:rsidRPr="00B56D57">
        <w:rPr>
          <w:rFonts w:ascii="ArialMT" w:hAnsi="ArialMT" w:cs="ArialMT"/>
          <w:szCs w:val="20"/>
        </w:rPr>
        <w:t>7 as a whole</w:t>
      </w:r>
      <w:proofErr w:type="gramEnd"/>
      <w:r w:rsidR="00B56D57">
        <w:rPr>
          <w:rFonts w:ascii="ArialMT" w:hAnsi="ArialMT" w:cs="ArialMT"/>
          <w:szCs w:val="20"/>
        </w:rPr>
        <w:t>.</w:t>
      </w:r>
    </w:p>
    <w:p w14:paraId="4CC9EF1F" w14:textId="3655B3BD" w:rsidR="00EC54DB" w:rsidRPr="00EC54DB" w:rsidRDefault="00D33B8D" w:rsidP="00EC54DB">
      <w:pPr>
        <w:pStyle w:val="ListParagraph"/>
        <w:numPr>
          <w:ilvl w:val="0"/>
          <w:numId w:val="19"/>
        </w:numPr>
        <w:ind w:left="567" w:hanging="567"/>
        <w:rPr>
          <w:bCs/>
        </w:rPr>
      </w:pPr>
      <w:r w:rsidRPr="00B56D57">
        <w:rPr>
          <w:bCs/>
        </w:rPr>
        <w:t>Secondly, it was submitted that other parts of the ANADP</w:t>
      </w:r>
      <w:r w:rsidR="00EC54DB">
        <w:rPr>
          <w:bCs/>
        </w:rPr>
        <w:t xml:space="preserve"> (including the </w:t>
      </w:r>
      <w:r w:rsidRPr="00B56D57">
        <w:rPr>
          <w:bCs/>
        </w:rPr>
        <w:t>second limb of 7.4.1</w:t>
      </w:r>
      <w:r w:rsidR="00EC54DB">
        <w:rPr>
          <w:bCs/>
        </w:rPr>
        <w:t>)</w:t>
      </w:r>
      <w:r w:rsidRPr="00B56D57">
        <w:rPr>
          <w:bCs/>
        </w:rPr>
        <w:t xml:space="preserve"> requires </w:t>
      </w:r>
      <w:r w:rsidRPr="00B56D57">
        <w:rPr>
          <w:rFonts w:ascii="ArialMT" w:hAnsi="ArialMT" w:cs="ArialMT"/>
          <w:szCs w:val="20"/>
        </w:rPr>
        <w:t>proof to the standard of</w:t>
      </w:r>
      <w:r w:rsidR="00EC54DB">
        <w:rPr>
          <w:rFonts w:ascii="ArialMT" w:hAnsi="ArialMT" w:cs="ArialMT"/>
          <w:szCs w:val="20"/>
        </w:rPr>
        <w:t xml:space="preserve"> </w:t>
      </w:r>
      <w:r w:rsidRPr="00EC54DB">
        <w:rPr>
          <w:rFonts w:ascii="ArialMT" w:hAnsi="ArialMT" w:cs="ArialMT"/>
          <w:szCs w:val="20"/>
        </w:rPr>
        <w:t>“</w:t>
      </w:r>
      <w:r w:rsidRPr="00EC54DB">
        <w:rPr>
          <w:rFonts w:ascii="Arial-ItalicMT" w:hAnsi="Arial-ItalicMT" w:cs="Arial-ItalicMT"/>
          <w:i/>
          <w:iCs/>
          <w:szCs w:val="20"/>
        </w:rPr>
        <w:t>comfortable satisfaction</w:t>
      </w:r>
      <w:r w:rsidRPr="00EC54DB">
        <w:rPr>
          <w:rFonts w:ascii="ArialMT" w:hAnsi="ArialMT" w:cs="ArialMT"/>
          <w:szCs w:val="20"/>
        </w:rPr>
        <w:t>” which is a higher standard than</w:t>
      </w:r>
      <w:r w:rsidR="00EC54DB">
        <w:rPr>
          <w:rFonts w:ascii="ArialMT" w:hAnsi="ArialMT" w:cs="ArialMT"/>
          <w:szCs w:val="20"/>
        </w:rPr>
        <w:t xml:space="preserve"> “likely”. As such, </w:t>
      </w:r>
      <w:r w:rsidRPr="00EC54DB">
        <w:rPr>
          <w:rFonts w:ascii="ArialMT" w:hAnsi="ArialMT" w:cs="ArialMT"/>
          <w:szCs w:val="20"/>
        </w:rPr>
        <w:t>the</w:t>
      </w:r>
      <w:r w:rsidR="00EC54DB">
        <w:rPr>
          <w:rFonts w:ascii="ArialMT" w:hAnsi="ArialMT" w:cs="ArialMT"/>
          <w:szCs w:val="20"/>
        </w:rPr>
        <w:t xml:space="preserve"> provision</w:t>
      </w:r>
      <w:r w:rsidR="00EF78C9">
        <w:rPr>
          <w:rFonts w:ascii="ArialMT" w:hAnsi="ArialMT" w:cs="ArialMT"/>
          <w:szCs w:val="20"/>
        </w:rPr>
        <w:t xml:space="preserve">’s use of </w:t>
      </w:r>
      <w:r w:rsidRPr="00EC54DB">
        <w:rPr>
          <w:rFonts w:ascii="ArialMT" w:hAnsi="ArialMT" w:cs="ArialMT"/>
          <w:szCs w:val="20"/>
        </w:rPr>
        <w:t>“</w:t>
      </w:r>
      <w:r w:rsidRPr="00EC54DB">
        <w:rPr>
          <w:rFonts w:ascii="Arial-ItalicMT" w:hAnsi="Arial-ItalicMT" w:cs="Arial-ItalicMT"/>
          <w:i/>
          <w:iCs/>
          <w:szCs w:val="20"/>
        </w:rPr>
        <w:t>likely</w:t>
      </w:r>
      <w:r w:rsidRPr="00EC54DB">
        <w:rPr>
          <w:rFonts w:ascii="ArialMT" w:hAnsi="ArialMT" w:cs="ArialMT"/>
          <w:szCs w:val="20"/>
        </w:rPr>
        <w:t>” must contemplate a comparatively lower standard of proof</w:t>
      </w:r>
      <w:r w:rsidR="00EC54DB">
        <w:rPr>
          <w:rFonts w:ascii="ArialMT" w:hAnsi="ArialMT" w:cs="ArialMT"/>
          <w:szCs w:val="20"/>
        </w:rPr>
        <w:t>.</w:t>
      </w:r>
    </w:p>
    <w:p w14:paraId="0B9100C8" w14:textId="488291C8" w:rsidR="00EC54DB" w:rsidRDefault="00EF78C9" w:rsidP="00D171E4">
      <w:pPr>
        <w:pStyle w:val="ListParagraph"/>
        <w:numPr>
          <w:ilvl w:val="0"/>
          <w:numId w:val="19"/>
        </w:numPr>
        <w:ind w:left="567" w:hanging="567"/>
        <w:rPr>
          <w:bCs/>
        </w:rPr>
      </w:pPr>
      <w:r>
        <w:rPr>
          <w:bCs/>
        </w:rPr>
        <w:t>In contrast t</w:t>
      </w:r>
      <w:r w:rsidR="005121F5" w:rsidRPr="00EC54DB">
        <w:rPr>
          <w:bCs/>
        </w:rPr>
        <w:t>he Second Respondent submitted</w:t>
      </w:r>
      <w:r>
        <w:rPr>
          <w:bCs/>
        </w:rPr>
        <w:t>,</w:t>
      </w:r>
      <w:r w:rsidR="005121F5" w:rsidRPr="00EC54DB">
        <w:rPr>
          <w:bCs/>
        </w:rPr>
        <w:t xml:space="preserve"> in short, that </w:t>
      </w:r>
      <w:r w:rsidR="00B84F24" w:rsidRPr="00EC54DB">
        <w:rPr>
          <w:bCs/>
        </w:rPr>
        <w:t>the Applicant’s contention that "likely" in Article 7.4.1</w:t>
      </w:r>
      <w:r w:rsidR="003B3DB5">
        <w:rPr>
          <w:bCs/>
        </w:rPr>
        <w:t xml:space="preserve"> </w:t>
      </w:r>
      <w:r w:rsidR="00B84F24" w:rsidRPr="00E02668">
        <w:rPr>
          <w:bCs/>
        </w:rPr>
        <w:t xml:space="preserve">is a lower standard is directly contrary to existing authority of the CAS </w:t>
      </w:r>
      <w:r w:rsidR="00EC54DB" w:rsidRPr="00E02668">
        <w:rPr>
          <w:bCs/>
        </w:rPr>
        <w:t>in</w:t>
      </w:r>
      <w:r w:rsidR="00EC54DB" w:rsidRPr="00EC54DB">
        <w:rPr>
          <w:bCs/>
        </w:rPr>
        <w:t xml:space="preserve"> </w:t>
      </w:r>
      <w:r w:rsidR="00B84F24" w:rsidRPr="00EC54DB">
        <w:rPr>
          <w:bCs/>
        </w:rPr>
        <w:t xml:space="preserve">considering the </w:t>
      </w:r>
      <w:r w:rsidR="00EC54DB" w:rsidRPr="00EC54DB">
        <w:rPr>
          <w:bCs/>
        </w:rPr>
        <w:t xml:space="preserve">analogous </w:t>
      </w:r>
      <w:r w:rsidR="00B84F24" w:rsidRPr="00EC54DB">
        <w:rPr>
          <w:bCs/>
        </w:rPr>
        <w:t>provisions of the WADA Code.</w:t>
      </w:r>
    </w:p>
    <w:p w14:paraId="349DC731" w14:textId="54D7A071" w:rsidR="00B84F24" w:rsidRPr="00EC54DB" w:rsidRDefault="00B84F24" w:rsidP="00D171E4">
      <w:pPr>
        <w:pStyle w:val="ListParagraph"/>
        <w:numPr>
          <w:ilvl w:val="0"/>
          <w:numId w:val="19"/>
        </w:numPr>
        <w:ind w:left="567" w:hanging="567"/>
        <w:rPr>
          <w:bCs/>
        </w:rPr>
      </w:pPr>
      <w:proofErr w:type="gramStart"/>
      <w:r w:rsidRPr="00EC54DB">
        <w:rPr>
          <w:bCs/>
        </w:rPr>
        <w:t>In particular, Article</w:t>
      </w:r>
      <w:proofErr w:type="gramEnd"/>
      <w:r w:rsidRPr="00EC54DB">
        <w:rPr>
          <w:bCs/>
        </w:rPr>
        <w:t xml:space="preserve"> 3.1 provides that:</w:t>
      </w:r>
    </w:p>
    <w:p w14:paraId="312F438F" w14:textId="390FAFAD" w:rsidR="00B84F24" w:rsidRDefault="00EC54DB" w:rsidP="00B84F24">
      <w:pPr>
        <w:pStyle w:val="ListParagraph"/>
        <w:numPr>
          <w:ilvl w:val="0"/>
          <w:numId w:val="0"/>
        </w:numPr>
        <w:ind w:left="1440"/>
        <w:rPr>
          <w:bCs/>
        </w:rPr>
      </w:pPr>
      <w:r>
        <w:rPr>
          <w:bCs/>
        </w:rPr>
        <w:t>“</w:t>
      </w:r>
      <w:r w:rsidR="00B84F24" w:rsidRPr="00EC54DB">
        <w:rPr>
          <w:bCs/>
          <w:i/>
          <w:iCs/>
        </w:rPr>
        <w:t>Where this Anti-Doping Policy places the burden of proof upon the Athlete or Other Person alleged to have committed an anti-doping rule violation to rebut a presumption or establish specified facts or circumstances, except as provided in Articles 3.2.2 and 3.2.3, the standard of proof shall be by a balance of probability</w:t>
      </w:r>
      <w:r w:rsidRPr="00EC54DB">
        <w:rPr>
          <w:bCs/>
        </w:rPr>
        <w:t>”</w:t>
      </w:r>
    </w:p>
    <w:p w14:paraId="16DA38ED" w14:textId="794DCD19" w:rsidR="00F310E4" w:rsidRDefault="005A1A69" w:rsidP="00B84F24">
      <w:pPr>
        <w:pStyle w:val="ListParagraph"/>
        <w:numPr>
          <w:ilvl w:val="0"/>
          <w:numId w:val="19"/>
        </w:numPr>
        <w:ind w:left="567" w:hanging="567"/>
        <w:rPr>
          <w:bCs/>
        </w:rPr>
      </w:pPr>
      <w:r>
        <w:rPr>
          <w:bCs/>
        </w:rPr>
        <w:t>The submission is that g</w:t>
      </w:r>
      <w:r w:rsidR="00B84F24" w:rsidRPr="00B84F24">
        <w:rPr>
          <w:bCs/>
        </w:rPr>
        <w:t>iven the Applicant has the burden under Article 7.4.1 of demonstrating that it is "likely" the AAF involved a Contaminated Product, consistently with Article 3.1 that burden must be satisfied on the burden of proof</w:t>
      </w:r>
      <w:r>
        <w:rPr>
          <w:bCs/>
        </w:rPr>
        <w:t>.</w:t>
      </w:r>
    </w:p>
    <w:p w14:paraId="10D7C69D" w14:textId="77777777" w:rsidR="000A5716" w:rsidRDefault="000A5716" w:rsidP="00604663">
      <w:pPr>
        <w:pStyle w:val="Heading2"/>
      </w:pPr>
      <w:r>
        <w:t>MERITS</w:t>
      </w:r>
    </w:p>
    <w:p w14:paraId="54E89D41" w14:textId="77777777" w:rsidR="00AA27B5" w:rsidRPr="00AA27B5" w:rsidRDefault="00A0026B" w:rsidP="00AA27B5">
      <w:pPr>
        <w:pStyle w:val="ListParagraph"/>
        <w:numPr>
          <w:ilvl w:val="0"/>
          <w:numId w:val="19"/>
        </w:numPr>
        <w:ind w:left="567" w:hanging="567"/>
        <w:rPr>
          <w:bCs/>
        </w:rPr>
      </w:pPr>
      <w:r>
        <w:rPr>
          <w:bCs/>
        </w:rPr>
        <w:t xml:space="preserve">As noted above, the sole matter for determination by the Panel is </w:t>
      </w:r>
      <w:r w:rsidRPr="004F0195">
        <w:rPr>
          <w:bCs/>
        </w:rPr>
        <w:t xml:space="preserve">whether the Mandatory Provisional Suspension imposed upon the Applicant should be eliminated pursuant to Article 7.4.1 of </w:t>
      </w:r>
      <w:r w:rsidRPr="00E02668">
        <w:rPr>
          <w:bCs/>
          <w:szCs w:val="20"/>
        </w:rPr>
        <w:t xml:space="preserve">the </w:t>
      </w:r>
      <w:r w:rsidRPr="0081759E">
        <w:rPr>
          <w:szCs w:val="20"/>
        </w:rPr>
        <w:t>ANADP.</w:t>
      </w:r>
    </w:p>
    <w:p w14:paraId="1934D813" w14:textId="0D061785" w:rsidR="00AA27B5" w:rsidRPr="008E6442" w:rsidRDefault="00AA27B5" w:rsidP="00FA1C9A">
      <w:pPr>
        <w:pStyle w:val="ListParagraph"/>
        <w:numPr>
          <w:ilvl w:val="0"/>
          <w:numId w:val="19"/>
        </w:numPr>
        <w:ind w:left="567" w:hanging="567"/>
        <w:rPr>
          <w:bCs/>
        </w:rPr>
      </w:pPr>
      <w:r w:rsidRPr="008E6442">
        <w:rPr>
          <w:bCs/>
        </w:rPr>
        <w:t>Both the Applicant and Second Respondent acknowledged in submissions that the ANADP cannot be construed simply by deconstructing separate words and phrases used</w:t>
      </w:r>
      <w:r w:rsidR="008E6442" w:rsidRPr="008E6442">
        <w:rPr>
          <w:bCs/>
        </w:rPr>
        <w:t xml:space="preserve"> throughout</w:t>
      </w:r>
      <w:r w:rsidRPr="008E6442">
        <w:rPr>
          <w:bCs/>
        </w:rPr>
        <w:t>.</w:t>
      </w:r>
      <w:r w:rsidR="008E6442" w:rsidRPr="008E6442">
        <w:rPr>
          <w:bCs/>
        </w:rPr>
        <w:t xml:space="preserve"> R</w:t>
      </w:r>
      <w:r w:rsidRPr="008E6442">
        <w:rPr>
          <w:bCs/>
        </w:rPr>
        <w:t>ather, words and phrases must be con</w:t>
      </w:r>
      <w:r w:rsidR="002A010E">
        <w:rPr>
          <w:bCs/>
        </w:rPr>
        <w:t>templated</w:t>
      </w:r>
      <w:r w:rsidRPr="008E6442">
        <w:rPr>
          <w:bCs/>
        </w:rPr>
        <w:t xml:space="preserve"> in </w:t>
      </w:r>
      <w:r w:rsidR="008E6442">
        <w:rPr>
          <w:bCs/>
        </w:rPr>
        <w:t xml:space="preserve">the </w:t>
      </w:r>
      <w:r w:rsidRPr="008E6442">
        <w:rPr>
          <w:bCs/>
        </w:rPr>
        <w:t xml:space="preserve">context </w:t>
      </w:r>
      <w:r w:rsidR="008E6442">
        <w:rPr>
          <w:bCs/>
        </w:rPr>
        <w:t xml:space="preserve">of </w:t>
      </w:r>
      <w:r w:rsidRPr="008E6442">
        <w:rPr>
          <w:bCs/>
        </w:rPr>
        <w:t xml:space="preserve">the ANADP as a whole and in </w:t>
      </w:r>
      <w:r w:rsidR="008E6442">
        <w:rPr>
          <w:bCs/>
        </w:rPr>
        <w:t xml:space="preserve">consideration </w:t>
      </w:r>
      <w:r w:rsidRPr="008E6442">
        <w:rPr>
          <w:bCs/>
        </w:rPr>
        <w:t>of its objective purposes.</w:t>
      </w:r>
      <w:r w:rsidR="00622F4A">
        <w:rPr>
          <w:bCs/>
        </w:rPr>
        <w:t xml:space="preserve"> The Panel agrees.</w:t>
      </w:r>
    </w:p>
    <w:p w14:paraId="5EDA4BDE" w14:textId="7E0DAEB6" w:rsidR="002A010E" w:rsidRPr="002A010E" w:rsidRDefault="002A010E" w:rsidP="00E72CB4">
      <w:pPr>
        <w:pStyle w:val="ListParagraph"/>
        <w:numPr>
          <w:ilvl w:val="0"/>
          <w:numId w:val="19"/>
        </w:numPr>
        <w:ind w:left="567" w:hanging="567"/>
        <w:rPr>
          <w:bCs/>
        </w:rPr>
      </w:pPr>
      <w:r w:rsidRPr="002A010E">
        <w:rPr>
          <w:bCs/>
        </w:rPr>
        <w:t xml:space="preserve">A priority of </w:t>
      </w:r>
      <w:r w:rsidR="00AA27B5" w:rsidRPr="002A010E">
        <w:rPr>
          <w:bCs/>
        </w:rPr>
        <w:t>the ANADP is to promote fair competition in sport. This is done via anti-doping detection, deterrence and education amongst other matters. A fundamental principle of anti-doping education</w:t>
      </w:r>
      <w:r w:rsidRPr="002A010E">
        <w:rPr>
          <w:bCs/>
        </w:rPr>
        <w:t>,</w:t>
      </w:r>
      <w:r w:rsidR="00AA27B5" w:rsidRPr="002A010E">
        <w:rPr>
          <w:bCs/>
        </w:rPr>
        <w:t xml:space="preserve"> and the </w:t>
      </w:r>
      <w:r w:rsidRPr="002A010E">
        <w:rPr>
          <w:bCs/>
        </w:rPr>
        <w:t xml:space="preserve">wider </w:t>
      </w:r>
      <w:r w:rsidR="00AA27B5" w:rsidRPr="002A010E">
        <w:rPr>
          <w:bCs/>
        </w:rPr>
        <w:t>anti-doping movement</w:t>
      </w:r>
      <w:r w:rsidR="00AA4DB7">
        <w:rPr>
          <w:bCs/>
        </w:rPr>
        <w:t xml:space="preserve"> itself</w:t>
      </w:r>
      <w:r w:rsidRPr="002A010E">
        <w:rPr>
          <w:bCs/>
        </w:rPr>
        <w:t>,</w:t>
      </w:r>
      <w:r w:rsidR="00AA27B5" w:rsidRPr="002A010E">
        <w:rPr>
          <w:bCs/>
        </w:rPr>
        <w:t xml:space="preserve"> is the concept of athlete </w:t>
      </w:r>
      <w:r w:rsidRPr="002A010E">
        <w:rPr>
          <w:bCs/>
        </w:rPr>
        <w:t xml:space="preserve">individual </w:t>
      </w:r>
      <w:r w:rsidR="00AA27B5" w:rsidRPr="002A010E">
        <w:rPr>
          <w:bCs/>
        </w:rPr>
        <w:t>responsibility for what is in their body.</w:t>
      </w:r>
      <w:r w:rsidRPr="002A010E">
        <w:rPr>
          <w:bCs/>
        </w:rPr>
        <w:t xml:space="preserve"> The </w:t>
      </w:r>
      <w:r w:rsidR="00AA27B5" w:rsidRPr="002A010E">
        <w:rPr>
          <w:bCs/>
        </w:rPr>
        <w:t xml:space="preserve">onus </w:t>
      </w:r>
      <w:r>
        <w:rPr>
          <w:bCs/>
        </w:rPr>
        <w:t xml:space="preserve">is thus </w:t>
      </w:r>
      <w:r w:rsidR="00AA27B5" w:rsidRPr="002A010E">
        <w:rPr>
          <w:bCs/>
        </w:rPr>
        <w:t>on the athlete to establish how a substance was in their system and creates a high standard t</w:t>
      </w:r>
      <w:r>
        <w:rPr>
          <w:bCs/>
        </w:rPr>
        <w:t>o satisfy</w:t>
      </w:r>
      <w:r w:rsidR="00AA27B5" w:rsidRPr="002A010E">
        <w:rPr>
          <w:bCs/>
        </w:rPr>
        <w:t>.</w:t>
      </w:r>
    </w:p>
    <w:p w14:paraId="6E0882A3" w14:textId="0F6E01B6" w:rsidR="002A010E" w:rsidRDefault="002A010E" w:rsidP="001803D5">
      <w:pPr>
        <w:pStyle w:val="ListParagraph"/>
        <w:numPr>
          <w:ilvl w:val="0"/>
          <w:numId w:val="19"/>
        </w:numPr>
        <w:ind w:left="567" w:hanging="567"/>
        <w:rPr>
          <w:bCs/>
        </w:rPr>
      </w:pPr>
      <w:r w:rsidRPr="002A010E">
        <w:rPr>
          <w:bCs/>
        </w:rPr>
        <w:t xml:space="preserve">The Applicant’s submission is, essentially, that </w:t>
      </w:r>
      <w:r w:rsidR="00AA27B5" w:rsidRPr="002A010E">
        <w:rPr>
          <w:bCs/>
        </w:rPr>
        <w:t xml:space="preserve">the use of the word </w:t>
      </w:r>
      <w:r>
        <w:rPr>
          <w:bCs/>
        </w:rPr>
        <w:t>“</w:t>
      </w:r>
      <w:r w:rsidR="00AA27B5" w:rsidRPr="002A010E">
        <w:rPr>
          <w:bCs/>
        </w:rPr>
        <w:t>likely</w:t>
      </w:r>
      <w:r>
        <w:rPr>
          <w:bCs/>
        </w:rPr>
        <w:t>” in Art 7.4.1</w:t>
      </w:r>
      <w:r w:rsidR="00AA27B5" w:rsidRPr="002A010E">
        <w:rPr>
          <w:bCs/>
        </w:rPr>
        <w:t xml:space="preserve"> creates within the ANADP a differing standard of proof </w:t>
      </w:r>
      <w:r w:rsidR="00B52EC3">
        <w:rPr>
          <w:bCs/>
        </w:rPr>
        <w:t xml:space="preserve">than </w:t>
      </w:r>
      <w:r w:rsidR="00AA27B5" w:rsidRPr="002A010E">
        <w:rPr>
          <w:bCs/>
        </w:rPr>
        <w:t>that is otherwise established in the WADA Code and anti-doping pr</w:t>
      </w:r>
      <w:r w:rsidR="00AA4DB7">
        <w:rPr>
          <w:bCs/>
        </w:rPr>
        <w:t>actice</w:t>
      </w:r>
      <w:r w:rsidR="00D66436">
        <w:rPr>
          <w:bCs/>
        </w:rPr>
        <w:t>.</w:t>
      </w:r>
    </w:p>
    <w:p w14:paraId="0ECFABE8" w14:textId="3FB9CAA9" w:rsidR="002A010E" w:rsidRPr="00207110" w:rsidRDefault="00207110" w:rsidP="00207110">
      <w:pPr>
        <w:pStyle w:val="ListParagraph"/>
        <w:numPr>
          <w:ilvl w:val="0"/>
          <w:numId w:val="19"/>
        </w:numPr>
        <w:ind w:left="567" w:hanging="567"/>
        <w:rPr>
          <w:bCs/>
        </w:rPr>
      </w:pPr>
      <w:r>
        <w:rPr>
          <w:bCs/>
        </w:rPr>
        <w:lastRenderedPageBreak/>
        <w:t>Al</w:t>
      </w:r>
      <w:r w:rsidRPr="002A010E">
        <w:rPr>
          <w:bCs/>
        </w:rPr>
        <w:t>though it is for suspension aspect</w:t>
      </w:r>
      <w:r>
        <w:rPr>
          <w:bCs/>
        </w:rPr>
        <w:t>s</w:t>
      </w:r>
      <w:r w:rsidRPr="002A010E">
        <w:rPr>
          <w:bCs/>
        </w:rPr>
        <w:t xml:space="preserve"> alone as opposed to </w:t>
      </w:r>
      <w:r>
        <w:rPr>
          <w:bCs/>
        </w:rPr>
        <w:t xml:space="preserve">a </w:t>
      </w:r>
      <w:r w:rsidRPr="002A010E">
        <w:rPr>
          <w:bCs/>
        </w:rPr>
        <w:t>full consideration of case merits</w:t>
      </w:r>
      <w:r w:rsidR="00D34185">
        <w:rPr>
          <w:bCs/>
        </w:rPr>
        <w:t xml:space="preserve">, </w:t>
      </w:r>
      <w:r w:rsidRPr="002A010E">
        <w:rPr>
          <w:bCs/>
        </w:rPr>
        <w:t xml:space="preserve">the </w:t>
      </w:r>
      <w:r w:rsidR="00AF7B4C">
        <w:rPr>
          <w:bCs/>
        </w:rPr>
        <w:t>P</w:t>
      </w:r>
      <w:r w:rsidRPr="002A010E">
        <w:rPr>
          <w:bCs/>
        </w:rPr>
        <w:t>anel i</w:t>
      </w:r>
      <w:r w:rsidR="00AA27B5" w:rsidRPr="00207110">
        <w:rPr>
          <w:bCs/>
        </w:rPr>
        <w:t xml:space="preserve">s not convinced the </w:t>
      </w:r>
      <w:r w:rsidR="00622F4A">
        <w:rPr>
          <w:bCs/>
        </w:rPr>
        <w:t xml:space="preserve">policy </w:t>
      </w:r>
      <w:r w:rsidR="00AA27B5" w:rsidRPr="00207110">
        <w:rPr>
          <w:bCs/>
        </w:rPr>
        <w:t>drafters had such intention</w:t>
      </w:r>
      <w:r w:rsidR="00376531" w:rsidRPr="00207110">
        <w:rPr>
          <w:bCs/>
        </w:rPr>
        <w:t xml:space="preserve"> nor the wording has such effect</w:t>
      </w:r>
      <w:r w:rsidR="00AA27B5" w:rsidRPr="00207110">
        <w:rPr>
          <w:bCs/>
        </w:rPr>
        <w:t>.</w:t>
      </w:r>
    </w:p>
    <w:p w14:paraId="4140797F" w14:textId="55A07C6D" w:rsidR="002A010E" w:rsidRDefault="00AA27B5" w:rsidP="00AA4DB7">
      <w:pPr>
        <w:pStyle w:val="ListParagraph"/>
        <w:numPr>
          <w:ilvl w:val="0"/>
          <w:numId w:val="19"/>
        </w:numPr>
        <w:ind w:left="567" w:hanging="567"/>
        <w:rPr>
          <w:bCs/>
        </w:rPr>
      </w:pPr>
      <w:r w:rsidRPr="00AA4DB7">
        <w:rPr>
          <w:bCs/>
        </w:rPr>
        <w:t>Th</w:t>
      </w:r>
      <w:r w:rsidR="00376531" w:rsidRPr="00AA4DB7">
        <w:rPr>
          <w:bCs/>
        </w:rPr>
        <w:t xml:space="preserve">at a Mandatory Provisional Suspension could </w:t>
      </w:r>
      <w:r w:rsidRPr="00AA4DB7">
        <w:rPr>
          <w:bCs/>
        </w:rPr>
        <w:t>be eliminated in circumstances where it is no-more than “likely” that a product is contaminated</w:t>
      </w:r>
      <w:r w:rsidR="002340F0">
        <w:rPr>
          <w:bCs/>
        </w:rPr>
        <w:t>,</w:t>
      </w:r>
      <w:r w:rsidRPr="00AA4DB7">
        <w:rPr>
          <w:bCs/>
        </w:rPr>
        <w:t xml:space="preserve"> </w:t>
      </w:r>
      <w:r w:rsidR="00D34185" w:rsidRPr="00AA4DB7">
        <w:rPr>
          <w:bCs/>
        </w:rPr>
        <w:t xml:space="preserve">wholly </w:t>
      </w:r>
      <w:r w:rsidRPr="00AA4DB7">
        <w:rPr>
          <w:bCs/>
        </w:rPr>
        <w:t>con</w:t>
      </w:r>
      <w:r w:rsidR="00AA4DB7">
        <w:rPr>
          <w:bCs/>
        </w:rPr>
        <w:t>flicts</w:t>
      </w:r>
      <w:r w:rsidRPr="00AA4DB7">
        <w:rPr>
          <w:bCs/>
        </w:rPr>
        <w:t xml:space="preserve"> in the </w:t>
      </w:r>
      <w:r w:rsidR="00AF7B4C">
        <w:rPr>
          <w:bCs/>
        </w:rPr>
        <w:t>P</w:t>
      </w:r>
      <w:r w:rsidRPr="00AA4DB7">
        <w:rPr>
          <w:bCs/>
        </w:rPr>
        <w:t>anel’s view</w:t>
      </w:r>
      <w:r w:rsidR="00376531" w:rsidRPr="00AA4DB7">
        <w:rPr>
          <w:bCs/>
        </w:rPr>
        <w:t xml:space="preserve"> with</w:t>
      </w:r>
      <w:r w:rsidRPr="00AA4DB7">
        <w:rPr>
          <w:bCs/>
        </w:rPr>
        <w:t xml:space="preserve"> the objectives and purposes of the ANADP and indeed the wider anti-doping movement</w:t>
      </w:r>
      <w:r w:rsidR="00D34185" w:rsidRPr="00AA4DB7">
        <w:rPr>
          <w:bCs/>
        </w:rPr>
        <w:t xml:space="preserve">. Such an interpretation </w:t>
      </w:r>
      <w:r w:rsidR="00750A43" w:rsidRPr="00AA4DB7">
        <w:rPr>
          <w:bCs/>
        </w:rPr>
        <w:t>would create a lower standard in Article 7.4.1 than the remainder of the ANADP</w:t>
      </w:r>
      <w:r w:rsidR="002340F0">
        <w:rPr>
          <w:bCs/>
        </w:rPr>
        <w:t xml:space="preserve">; </w:t>
      </w:r>
      <w:r w:rsidR="00750A43" w:rsidRPr="00AA4DB7">
        <w:rPr>
          <w:bCs/>
        </w:rPr>
        <w:t xml:space="preserve">effectively </w:t>
      </w:r>
      <w:r w:rsidR="00AA4DB7">
        <w:rPr>
          <w:bCs/>
        </w:rPr>
        <w:t xml:space="preserve">isolating </w:t>
      </w:r>
      <w:r w:rsidR="00750A43" w:rsidRPr="00AA4DB7">
        <w:rPr>
          <w:bCs/>
        </w:rPr>
        <w:t xml:space="preserve">one aspect of the ANADP </w:t>
      </w:r>
      <w:r w:rsidR="00AA4DB7">
        <w:rPr>
          <w:bCs/>
        </w:rPr>
        <w:t xml:space="preserve">required by an athlete to satisfy </w:t>
      </w:r>
      <w:r w:rsidR="00750A43" w:rsidRPr="00AA4DB7">
        <w:rPr>
          <w:bCs/>
        </w:rPr>
        <w:t xml:space="preserve">from the remainder of </w:t>
      </w:r>
      <w:r w:rsidR="00AA4DB7">
        <w:rPr>
          <w:bCs/>
        </w:rPr>
        <w:t>th</w:t>
      </w:r>
      <w:r w:rsidR="00750A43" w:rsidRPr="00AA4DB7">
        <w:rPr>
          <w:bCs/>
        </w:rPr>
        <w:t>e policy.</w:t>
      </w:r>
    </w:p>
    <w:p w14:paraId="097DFDAD" w14:textId="5EF7EC5B" w:rsidR="00CA50F3" w:rsidRDefault="00CA50F3" w:rsidP="008A2B40">
      <w:pPr>
        <w:pStyle w:val="ListParagraph"/>
        <w:numPr>
          <w:ilvl w:val="0"/>
          <w:numId w:val="19"/>
        </w:numPr>
        <w:ind w:left="567" w:hanging="567"/>
        <w:rPr>
          <w:bCs/>
        </w:rPr>
      </w:pPr>
      <w:r>
        <w:rPr>
          <w:bCs/>
        </w:rPr>
        <w:t xml:space="preserve">Article 7.4.1 requires the Applicant to </w:t>
      </w:r>
      <w:r w:rsidRPr="00A10A65">
        <w:rPr>
          <w:bCs/>
          <w:i/>
          <w:iCs/>
        </w:rPr>
        <w:t>demonstrate</w:t>
      </w:r>
      <w:r w:rsidRPr="00CA50F3">
        <w:rPr>
          <w:bCs/>
        </w:rPr>
        <w:t xml:space="preserve"> to the National Sports Tribunal that the violation is likely to have involved a Contaminated Product</w:t>
      </w:r>
      <w:r>
        <w:rPr>
          <w:bCs/>
        </w:rPr>
        <w:t>.</w:t>
      </w:r>
    </w:p>
    <w:p w14:paraId="4C460BF8" w14:textId="08D242EF" w:rsidR="008A2B40" w:rsidRDefault="00E56FCC" w:rsidP="008A2B40">
      <w:pPr>
        <w:pStyle w:val="ListParagraph"/>
        <w:numPr>
          <w:ilvl w:val="0"/>
          <w:numId w:val="19"/>
        </w:numPr>
        <w:ind w:left="567" w:hanging="567"/>
        <w:rPr>
          <w:bCs/>
        </w:rPr>
      </w:pPr>
      <w:r>
        <w:rPr>
          <w:bCs/>
        </w:rPr>
        <w:t xml:space="preserve">To demonstrate to the </w:t>
      </w:r>
      <w:r w:rsidR="00AF7B4C">
        <w:rPr>
          <w:bCs/>
        </w:rPr>
        <w:t>P</w:t>
      </w:r>
      <w:r>
        <w:rPr>
          <w:bCs/>
        </w:rPr>
        <w:t xml:space="preserve">anel that </w:t>
      </w:r>
      <w:r w:rsidR="00CA50F3">
        <w:rPr>
          <w:bCs/>
        </w:rPr>
        <w:t xml:space="preserve">the violation involved a </w:t>
      </w:r>
      <w:r w:rsidR="008A2B40" w:rsidRPr="008A2B40">
        <w:rPr>
          <w:bCs/>
        </w:rPr>
        <w:t xml:space="preserve">contaminated product, three possible hypotheses </w:t>
      </w:r>
      <w:r>
        <w:rPr>
          <w:bCs/>
        </w:rPr>
        <w:t xml:space="preserve">were presented </w:t>
      </w:r>
      <w:r w:rsidR="008A2B40" w:rsidRPr="008A2B40">
        <w:rPr>
          <w:bCs/>
        </w:rPr>
        <w:t xml:space="preserve">that could </w:t>
      </w:r>
      <w:r w:rsidR="00CA50F3">
        <w:rPr>
          <w:bCs/>
        </w:rPr>
        <w:t xml:space="preserve">each </w:t>
      </w:r>
      <w:r w:rsidR="00AA4DB7">
        <w:rPr>
          <w:bCs/>
        </w:rPr>
        <w:t>(</w:t>
      </w:r>
      <w:r w:rsidR="00CA50F3">
        <w:rPr>
          <w:bCs/>
        </w:rPr>
        <w:t>or together</w:t>
      </w:r>
      <w:r w:rsidR="00AA4DB7">
        <w:rPr>
          <w:bCs/>
        </w:rPr>
        <w:t>)</w:t>
      </w:r>
      <w:r w:rsidR="00CA50F3">
        <w:rPr>
          <w:bCs/>
        </w:rPr>
        <w:t xml:space="preserve"> </w:t>
      </w:r>
      <w:r>
        <w:rPr>
          <w:bCs/>
        </w:rPr>
        <w:t xml:space="preserve">potentially </w:t>
      </w:r>
      <w:r w:rsidR="008A2B40" w:rsidRPr="008A2B40">
        <w:rPr>
          <w:bCs/>
        </w:rPr>
        <w:t xml:space="preserve">account for </w:t>
      </w:r>
      <w:r w:rsidR="00622F4A">
        <w:rPr>
          <w:bCs/>
        </w:rPr>
        <w:t xml:space="preserve">how the product entered </w:t>
      </w:r>
      <w:r w:rsidR="002340F0">
        <w:rPr>
          <w:bCs/>
        </w:rPr>
        <w:t>t</w:t>
      </w:r>
      <w:r w:rsidR="00622F4A">
        <w:rPr>
          <w:bCs/>
        </w:rPr>
        <w:t>he</w:t>
      </w:r>
      <w:r w:rsidR="002340F0">
        <w:rPr>
          <w:bCs/>
        </w:rPr>
        <w:t xml:space="preserve"> Athlete’s </w:t>
      </w:r>
      <w:r w:rsidR="00622F4A">
        <w:rPr>
          <w:bCs/>
        </w:rPr>
        <w:t>system</w:t>
      </w:r>
      <w:r w:rsidR="008A2B40" w:rsidRPr="008A2B40">
        <w:rPr>
          <w:bCs/>
        </w:rPr>
        <w:t>.</w:t>
      </w:r>
      <w:r w:rsidR="00622F4A">
        <w:rPr>
          <w:bCs/>
        </w:rPr>
        <w:t xml:space="preserve"> </w:t>
      </w:r>
    </w:p>
    <w:p w14:paraId="478662F1" w14:textId="4C3ED67D" w:rsidR="00CA50F3" w:rsidRPr="00CA50F3" w:rsidRDefault="00CA50F3" w:rsidP="00CA50F3">
      <w:pPr>
        <w:pStyle w:val="ListParagraph"/>
        <w:numPr>
          <w:ilvl w:val="0"/>
          <w:numId w:val="19"/>
        </w:numPr>
        <w:ind w:left="567" w:hanging="567"/>
        <w:rPr>
          <w:bCs/>
        </w:rPr>
      </w:pPr>
      <w:r>
        <w:rPr>
          <w:bCs/>
        </w:rPr>
        <w:t>In</w:t>
      </w:r>
      <w:r w:rsidR="008A2B40" w:rsidRPr="00CA50F3">
        <w:rPr>
          <w:bCs/>
        </w:rPr>
        <w:t xml:space="preserve"> the CAS matter of</w:t>
      </w:r>
      <w:r>
        <w:rPr>
          <w:bCs/>
        </w:rPr>
        <w:t xml:space="preserve"> </w:t>
      </w:r>
      <w:r w:rsidRPr="00CA50F3">
        <w:rPr>
          <w:bCs/>
          <w:i/>
          <w:iCs/>
        </w:rPr>
        <w:t>WADA v International Weightlifting Federation (IWF) &amp; Yenny Fernanda Alvarez Caicedo</w:t>
      </w:r>
      <w:r w:rsidRPr="00CA50F3">
        <w:rPr>
          <w:bCs/>
        </w:rPr>
        <w:t xml:space="preserve"> </w:t>
      </w:r>
      <w:r>
        <w:rPr>
          <w:bCs/>
        </w:rPr>
        <w:t>(</w:t>
      </w:r>
      <w:r w:rsidRPr="00CA50F3">
        <w:rPr>
          <w:bCs/>
        </w:rPr>
        <w:t>CAS 2016/A/4377</w:t>
      </w:r>
      <w:r>
        <w:rPr>
          <w:bCs/>
        </w:rPr>
        <w:t xml:space="preserve">) </w:t>
      </w:r>
      <w:r w:rsidRPr="00CA50F3">
        <w:rPr>
          <w:bCs/>
        </w:rPr>
        <w:t xml:space="preserve">it was observed that: </w:t>
      </w:r>
    </w:p>
    <w:p w14:paraId="098E8C99" w14:textId="77777777" w:rsidR="00CA50F3" w:rsidRPr="00627ECF" w:rsidRDefault="00CA50F3" w:rsidP="00CA50F3">
      <w:pPr>
        <w:pStyle w:val="ListParagraph"/>
        <w:numPr>
          <w:ilvl w:val="0"/>
          <w:numId w:val="0"/>
        </w:numPr>
        <w:ind w:left="1440"/>
        <w:rPr>
          <w:bCs/>
        </w:rPr>
      </w:pPr>
      <w:r>
        <w:rPr>
          <w:bCs/>
        </w:rPr>
        <w:t>“</w:t>
      </w:r>
      <w:r w:rsidRPr="00AA27B5">
        <w:rPr>
          <w:bCs/>
        </w:rPr>
        <w:t xml:space="preserve">Spiking and contamination — two prevalent explanations volunteered by athletes for such presence — do and can occur; </w:t>
      </w:r>
      <w:r w:rsidRPr="00CA50F3">
        <w:rPr>
          <w:bCs/>
          <w:u w:val="single"/>
        </w:rPr>
        <w:t>but it is too easy to assert either; more must sensibly be required by way of proof</w:t>
      </w:r>
      <w:r w:rsidRPr="00AA27B5">
        <w:rPr>
          <w:bCs/>
        </w:rPr>
        <w:t>, given the nature for the athlete's basic personal duty to ensure that no prohibited substances enter his body</w:t>
      </w:r>
      <w:r w:rsidRPr="00627ECF">
        <w:rPr>
          <w:bCs/>
        </w:rPr>
        <w:t>.</w:t>
      </w:r>
      <w:r>
        <w:rPr>
          <w:bCs/>
        </w:rPr>
        <w:t>”</w:t>
      </w:r>
    </w:p>
    <w:p w14:paraId="3CB48347" w14:textId="42C481F5" w:rsidR="00CA50F3" w:rsidRDefault="00CA50F3" w:rsidP="00CA50F3">
      <w:pPr>
        <w:pStyle w:val="ListParagraph"/>
        <w:numPr>
          <w:ilvl w:val="0"/>
          <w:numId w:val="0"/>
        </w:numPr>
        <w:ind w:left="720"/>
        <w:rPr>
          <w:bCs/>
        </w:rPr>
      </w:pPr>
      <w:r>
        <w:rPr>
          <w:bCs/>
        </w:rPr>
        <w:tab/>
        <w:t>(emphasis added)</w:t>
      </w:r>
    </w:p>
    <w:p w14:paraId="722A5901" w14:textId="39AA5F21" w:rsidR="00137069" w:rsidRPr="00137069" w:rsidRDefault="008A2B40" w:rsidP="00137069">
      <w:pPr>
        <w:pStyle w:val="ListParagraph"/>
        <w:numPr>
          <w:ilvl w:val="0"/>
          <w:numId w:val="19"/>
        </w:numPr>
        <w:ind w:left="567" w:hanging="567"/>
        <w:rPr>
          <w:bCs/>
        </w:rPr>
      </w:pPr>
      <w:r w:rsidRPr="00137069">
        <w:rPr>
          <w:bCs/>
        </w:rPr>
        <w:t xml:space="preserve">The only proof provided </w:t>
      </w:r>
      <w:r w:rsidR="006F3081" w:rsidRPr="00137069">
        <w:rPr>
          <w:bCs/>
        </w:rPr>
        <w:t xml:space="preserve">to the Panel to </w:t>
      </w:r>
      <w:r w:rsidR="00E56FCC">
        <w:rPr>
          <w:bCs/>
        </w:rPr>
        <w:t>support the contention are</w:t>
      </w:r>
      <w:r w:rsidRPr="00137069">
        <w:rPr>
          <w:bCs/>
        </w:rPr>
        <w:t xml:space="preserve"> the</w:t>
      </w:r>
      <w:r w:rsidR="002340F0">
        <w:rPr>
          <w:bCs/>
        </w:rPr>
        <w:t xml:space="preserve"> assertions in the </w:t>
      </w:r>
      <w:r w:rsidRPr="00137069">
        <w:rPr>
          <w:bCs/>
        </w:rPr>
        <w:t xml:space="preserve">statements of the Applicant and husband. </w:t>
      </w:r>
      <w:r w:rsidR="00137069">
        <w:rPr>
          <w:bCs/>
        </w:rPr>
        <w:t>And a</w:t>
      </w:r>
      <w:r w:rsidR="00137069" w:rsidRPr="00137069">
        <w:rPr>
          <w:bCs/>
        </w:rPr>
        <w:t>lthough the narrow and expedited considerations of this matter may result in the Panel not requiring evidence at the same level of detail or precision that might be required at a final hearing, that in and of itself does not obviate the need to meet the applicable burden of proof.</w:t>
      </w:r>
    </w:p>
    <w:p w14:paraId="42DF293B" w14:textId="4BB3FBE4" w:rsidR="00994640" w:rsidRDefault="00994640" w:rsidP="00994640">
      <w:pPr>
        <w:pStyle w:val="ListParagraph"/>
        <w:numPr>
          <w:ilvl w:val="0"/>
          <w:numId w:val="19"/>
        </w:numPr>
        <w:ind w:left="567" w:hanging="567"/>
        <w:rPr>
          <w:bCs/>
        </w:rPr>
      </w:pPr>
      <w:r>
        <w:rPr>
          <w:bCs/>
        </w:rPr>
        <w:t xml:space="preserve">Whilst it may be acknowledged that one or more of the </w:t>
      </w:r>
      <w:r w:rsidR="003A4DD8">
        <w:rPr>
          <w:bCs/>
        </w:rPr>
        <w:t xml:space="preserve">claimed </w:t>
      </w:r>
      <w:r>
        <w:rPr>
          <w:bCs/>
        </w:rPr>
        <w:t>hypotheses may</w:t>
      </w:r>
      <w:r w:rsidR="00E864E1">
        <w:rPr>
          <w:bCs/>
        </w:rPr>
        <w:t xml:space="preserve"> indeed</w:t>
      </w:r>
      <w:r>
        <w:rPr>
          <w:bCs/>
        </w:rPr>
        <w:t xml:space="preserve"> </w:t>
      </w:r>
      <w:r w:rsidRPr="006F3081">
        <w:rPr>
          <w:bCs/>
        </w:rPr>
        <w:t>be the ca</w:t>
      </w:r>
      <w:r>
        <w:rPr>
          <w:bCs/>
        </w:rPr>
        <w:t>use</w:t>
      </w:r>
      <w:r w:rsidR="00E864E1">
        <w:rPr>
          <w:bCs/>
        </w:rPr>
        <w:t xml:space="preserve"> of the product in her system</w:t>
      </w:r>
      <w:r>
        <w:rPr>
          <w:bCs/>
        </w:rPr>
        <w:t xml:space="preserve">, </w:t>
      </w:r>
      <w:r w:rsidR="00FA125A">
        <w:rPr>
          <w:bCs/>
        </w:rPr>
        <w:t xml:space="preserve">equally </w:t>
      </w:r>
      <w:r>
        <w:rPr>
          <w:bCs/>
        </w:rPr>
        <w:t>they may not</w:t>
      </w:r>
      <w:r w:rsidR="00C712FA">
        <w:rPr>
          <w:bCs/>
        </w:rPr>
        <w:t xml:space="preserve"> be the cause</w:t>
      </w:r>
      <w:r>
        <w:rPr>
          <w:bCs/>
        </w:rPr>
        <w:t>.</w:t>
      </w:r>
    </w:p>
    <w:p w14:paraId="6334346B" w14:textId="77777777" w:rsidR="00006918" w:rsidRPr="00994640" w:rsidRDefault="00006918" w:rsidP="00006918">
      <w:pPr>
        <w:pStyle w:val="ListParagraph"/>
        <w:numPr>
          <w:ilvl w:val="0"/>
          <w:numId w:val="19"/>
        </w:numPr>
        <w:ind w:left="567" w:hanging="567"/>
        <w:rPr>
          <w:bCs/>
        </w:rPr>
      </w:pPr>
      <w:r w:rsidRPr="00994640">
        <w:rPr>
          <w:bCs/>
        </w:rPr>
        <w:t xml:space="preserve">As also observed </w:t>
      </w:r>
      <w:r>
        <w:rPr>
          <w:bCs/>
        </w:rPr>
        <w:t xml:space="preserve">by the CAS </w:t>
      </w:r>
      <w:r w:rsidRPr="00994640">
        <w:rPr>
          <w:bCs/>
        </w:rPr>
        <w:t>in</w:t>
      </w:r>
      <w:r>
        <w:rPr>
          <w:bCs/>
        </w:rPr>
        <w:t xml:space="preserve"> the</w:t>
      </w:r>
      <w:r w:rsidRPr="00994640">
        <w:rPr>
          <w:bCs/>
        </w:rPr>
        <w:t xml:space="preserve"> </w:t>
      </w:r>
      <w:r w:rsidRPr="00994640">
        <w:rPr>
          <w:bCs/>
          <w:i/>
          <w:iCs/>
        </w:rPr>
        <w:t>Alvarez Caicedo</w:t>
      </w:r>
      <w:r w:rsidRPr="00994640">
        <w:rPr>
          <w:bCs/>
        </w:rPr>
        <w:t xml:space="preserve"> determination:</w:t>
      </w:r>
    </w:p>
    <w:p w14:paraId="64CBCA14" w14:textId="77777777" w:rsidR="00006918" w:rsidRDefault="00006918" w:rsidP="00006918">
      <w:pPr>
        <w:pStyle w:val="ListParagraph"/>
        <w:numPr>
          <w:ilvl w:val="0"/>
          <w:numId w:val="0"/>
        </w:numPr>
        <w:ind w:left="1440"/>
        <w:rPr>
          <w:bCs/>
        </w:rPr>
      </w:pPr>
      <w:r w:rsidRPr="00E7075D">
        <w:rPr>
          <w:bCs/>
        </w:rPr>
        <w:t>“The raising of an unverified hypothesis is not the same as clearly establishing the facts.”</w:t>
      </w:r>
    </w:p>
    <w:p w14:paraId="41BBA3F6" w14:textId="7C64E822" w:rsidR="00C22BC5" w:rsidRDefault="00E56FCC" w:rsidP="003D5166">
      <w:pPr>
        <w:pStyle w:val="ListParagraph"/>
        <w:numPr>
          <w:ilvl w:val="0"/>
          <w:numId w:val="19"/>
        </w:numPr>
        <w:ind w:left="567" w:hanging="567"/>
        <w:rPr>
          <w:bCs/>
        </w:rPr>
      </w:pPr>
      <w:r>
        <w:rPr>
          <w:bCs/>
        </w:rPr>
        <w:t>Moreover, t</w:t>
      </w:r>
      <w:r w:rsidR="00FA125A" w:rsidRPr="00FA125A">
        <w:rPr>
          <w:bCs/>
        </w:rPr>
        <w:t xml:space="preserve">he objectives and purposes of the ANADP would be </w:t>
      </w:r>
      <w:r w:rsidR="006112D6">
        <w:rPr>
          <w:bCs/>
        </w:rPr>
        <w:t xml:space="preserve">wholly </w:t>
      </w:r>
      <w:r w:rsidR="00FA125A" w:rsidRPr="00FA125A">
        <w:rPr>
          <w:bCs/>
        </w:rPr>
        <w:t>assailed if Article 7.4.1 w</w:t>
      </w:r>
      <w:r w:rsidR="00FA125A">
        <w:rPr>
          <w:bCs/>
        </w:rPr>
        <w:t>as</w:t>
      </w:r>
      <w:r w:rsidR="00FA125A" w:rsidRPr="00FA125A">
        <w:rPr>
          <w:bCs/>
        </w:rPr>
        <w:t xml:space="preserve"> enlive</w:t>
      </w:r>
      <w:r w:rsidR="00FA125A">
        <w:rPr>
          <w:bCs/>
        </w:rPr>
        <w:t>ne</w:t>
      </w:r>
      <w:r w:rsidR="00FA125A" w:rsidRPr="00FA125A">
        <w:rPr>
          <w:bCs/>
        </w:rPr>
        <w:t xml:space="preserve">d on </w:t>
      </w:r>
      <w:r w:rsidR="006112D6">
        <w:rPr>
          <w:bCs/>
        </w:rPr>
        <w:t xml:space="preserve">the </w:t>
      </w:r>
      <w:r w:rsidR="00FA125A">
        <w:rPr>
          <w:bCs/>
        </w:rPr>
        <w:t xml:space="preserve">mere </w:t>
      </w:r>
      <w:r w:rsidR="00FA125A" w:rsidRPr="00FA125A">
        <w:rPr>
          <w:bCs/>
        </w:rPr>
        <w:t xml:space="preserve">claim that </w:t>
      </w:r>
      <w:r w:rsidR="006112D6">
        <w:rPr>
          <w:bCs/>
        </w:rPr>
        <w:t>the unlabelled product of a</w:t>
      </w:r>
      <w:r w:rsidR="000527F4" w:rsidRPr="00FA125A">
        <w:rPr>
          <w:bCs/>
        </w:rPr>
        <w:t xml:space="preserve">n </w:t>
      </w:r>
      <w:r w:rsidR="00845183" w:rsidRPr="00FA125A">
        <w:rPr>
          <w:bCs/>
        </w:rPr>
        <w:t xml:space="preserve">avid gym attendee </w:t>
      </w:r>
      <w:r w:rsidR="00FA125A">
        <w:rPr>
          <w:bCs/>
        </w:rPr>
        <w:t xml:space="preserve">partner </w:t>
      </w:r>
      <w:r w:rsidR="00C22BC5">
        <w:rPr>
          <w:bCs/>
        </w:rPr>
        <w:t xml:space="preserve">committed to strength training and </w:t>
      </w:r>
      <w:r w:rsidR="00FA125A">
        <w:rPr>
          <w:bCs/>
        </w:rPr>
        <w:t xml:space="preserve">who uses supplements </w:t>
      </w:r>
      <w:r w:rsidR="00845183" w:rsidRPr="00FA125A">
        <w:rPr>
          <w:bCs/>
        </w:rPr>
        <w:t>purchase</w:t>
      </w:r>
      <w:r w:rsidR="00FA125A">
        <w:rPr>
          <w:bCs/>
        </w:rPr>
        <w:t xml:space="preserve">d </w:t>
      </w:r>
      <w:r w:rsidR="00845183" w:rsidRPr="00FA125A">
        <w:rPr>
          <w:bCs/>
        </w:rPr>
        <w:t>online</w:t>
      </w:r>
      <w:r w:rsidR="00D806F3" w:rsidRPr="00FA125A">
        <w:rPr>
          <w:bCs/>
        </w:rPr>
        <w:t xml:space="preserve"> and </w:t>
      </w:r>
      <w:r w:rsidR="00FA125A">
        <w:rPr>
          <w:bCs/>
        </w:rPr>
        <w:t xml:space="preserve">at the </w:t>
      </w:r>
      <w:r w:rsidR="00C22BC5">
        <w:rPr>
          <w:bCs/>
        </w:rPr>
        <w:t>offer</w:t>
      </w:r>
      <w:r w:rsidR="00FA125A">
        <w:rPr>
          <w:bCs/>
        </w:rPr>
        <w:t xml:space="preserve"> of</w:t>
      </w:r>
      <w:r w:rsidR="00C22BC5">
        <w:rPr>
          <w:bCs/>
        </w:rPr>
        <w:t xml:space="preserve"> </w:t>
      </w:r>
      <w:r w:rsidR="00FA125A">
        <w:rPr>
          <w:bCs/>
        </w:rPr>
        <w:t>fellow</w:t>
      </w:r>
      <w:r w:rsidR="006112D6">
        <w:rPr>
          <w:bCs/>
        </w:rPr>
        <w:t xml:space="preserve"> </w:t>
      </w:r>
      <w:r w:rsidR="00FA125A">
        <w:rPr>
          <w:bCs/>
        </w:rPr>
        <w:t>gym attendee</w:t>
      </w:r>
      <w:r w:rsidR="00C22BC5">
        <w:rPr>
          <w:bCs/>
        </w:rPr>
        <w:t>s</w:t>
      </w:r>
      <w:r w:rsidR="006112D6">
        <w:rPr>
          <w:bCs/>
        </w:rPr>
        <w:t xml:space="preserve">, was the cause. </w:t>
      </w:r>
    </w:p>
    <w:p w14:paraId="117DA513" w14:textId="055E7C6E" w:rsidR="00FA125A" w:rsidRPr="00D900DE" w:rsidRDefault="00C22BC5" w:rsidP="00A055B3">
      <w:pPr>
        <w:pStyle w:val="ListParagraph"/>
        <w:numPr>
          <w:ilvl w:val="0"/>
          <w:numId w:val="19"/>
        </w:numPr>
        <w:ind w:left="567" w:hanging="567"/>
        <w:rPr>
          <w:bCs/>
        </w:rPr>
      </w:pPr>
      <w:r>
        <w:rPr>
          <w:bCs/>
        </w:rPr>
        <w:t>T</w:t>
      </w:r>
      <w:r w:rsidRPr="00FA125A">
        <w:rPr>
          <w:bCs/>
        </w:rPr>
        <w:t>he protection</w:t>
      </w:r>
      <w:r>
        <w:rPr>
          <w:bCs/>
        </w:rPr>
        <w:t xml:space="preserve">s available to an athlete </w:t>
      </w:r>
      <w:r w:rsidRPr="00FA125A">
        <w:rPr>
          <w:bCs/>
        </w:rPr>
        <w:t>in</w:t>
      </w:r>
      <w:r>
        <w:rPr>
          <w:bCs/>
        </w:rPr>
        <w:t xml:space="preserve"> Article 7.4.1 are designed to be </w:t>
      </w:r>
      <w:r w:rsidR="00A055B3" w:rsidRPr="00D900DE">
        <w:rPr>
          <w:bCs/>
        </w:rPr>
        <w:t>a</w:t>
      </w:r>
      <w:r w:rsidRPr="00D900DE">
        <w:rPr>
          <w:bCs/>
        </w:rPr>
        <w:t xml:space="preserve">vailable </w:t>
      </w:r>
      <w:r w:rsidR="009D5088">
        <w:rPr>
          <w:bCs/>
        </w:rPr>
        <w:t xml:space="preserve">where a </w:t>
      </w:r>
      <w:r w:rsidRPr="00D900DE">
        <w:rPr>
          <w:bCs/>
        </w:rPr>
        <w:t>minimum level of diligence</w:t>
      </w:r>
      <w:r w:rsidR="00A055B3" w:rsidRPr="00D900DE">
        <w:rPr>
          <w:bCs/>
        </w:rPr>
        <w:t xml:space="preserve"> prior to using sports related products</w:t>
      </w:r>
      <w:r w:rsidRPr="00D900DE">
        <w:rPr>
          <w:bCs/>
        </w:rPr>
        <w:t xml:space="preserve"> </w:t>
      </w:r>
      <w:r w:rsidR="009D5088">
        <w:rPr>
          <w:bCs/>
        </w:rPr>
        <w:t xml:space="preserve">is shown </w:t>
      </w:r>
      <w:r w:rsidRPr="00D900DE">
        <w:rPr>
          <w:bCs/>
        </w:rPr>
        <w:t xml:space="preserve">(per </w:t>
      </w:r>
      <w:r w:rsidRPr="00D900DE">
        <w:rPr>
          <w:bCs/>
          <w:i/>
          <w:iCs/>
        </w:rPr>
        <w:t>Tomas Zielinski v International Weighting Federation</w:t>
      </w:r>
      <w:r w:rsidRPr="00D900DE">
        <w:rPr>
          <w:bCs/>
        </w:rPr>
        <w:t xml:space="preserve"> CAS 2017</w:t>
      </w:r>
      <w:r w:rsidR="00A055B3" w:rsidRPr="00D900DE">
        <w:rPr>
          <w:bCs/>
        </w:rPr>
        <w:t>/</w:t>
      </w:r>
      <w:r w:rsidRPr="00D900DE">
        <w:rPr>
          <w:bCs/>
        </w:rPr>
        <w:t>A</w:t>
      </w:r>
      <w:r w:rsidR="00A055B3" w:rsidRPr="00D900DE">
        <w:rPr>
          <w:bCs/>
        </w:rPr>
        <w:t>/</w:t>
      </w:r>
      <w:r w:rsidRPr="00D900DE">
        <w:rPr>
          <w:bCs/>
        </w:rPr>
        <w:t>5178)</w:t>
      </w:r>
      <w:r w:rsidR="009D5088">
        <w:rPr>
          <w:bCs/>
        </w:rPr>
        <w:t xml:space="preserve">. The </w:t>
      </w:r>
      <w:r w:rsidR="00AF7B4C">
        <w:rPr>
          <w:bCs/>
        </w:rPr>
        <w:t>P</w:t>
      </w:r>
      <w:r w:rsidR="00A055B3" w:rsidRPr="00D900DE">
        <w:rPr>
          <w:bCs/>
        </w:rPr>
        <w:t xml:space="preserve">anel is not satisfied that the circumstances presented to it in the Application </w:t>
      </w:r>
      <w:r w:rsidR="00D900DE" w:rsidRPr="00D900DE">
        <w:rPr>
          <w:bCs/>
        </w:rPr>
        <w:t xml:space="preserve">demonstrate such, </w:t>
      </w:r>
      <w:r w:rsidR="006112D6" w:rsidRPr="00D900DE">
        <w:rPr>
          <w:bCs/>
        </w:rPr>
        <w:t>especially from an experienced athlete with some education in anti-doping responsibilitie</w:t>
      </w:r>
      <w:r w:rsidR="00D900DE" w:rsidRPr="00D900DE">
        <w:rPr>
          <w:bCs/>
        </w:rPr>
        <w:t>s.</w:t>
      </w:r>
    </w:p>
    <w:p w14:paraId="69EB15B0" w14:textId="47D73910" w:rsidR="002F2BC4" w:rsidRDefault="002F2BC4" w:rsidP="002F2BC4">
      <w:pPr>
        <w:pStyle w:val="ListParagraph"/>
        <w:numPr>
          <w:ilvl w:val="0"/>
          <w:numId w:val="19"/>
        </w:numPr>
        <w:ind w:left="567" w:hanging="567"/>
        <w:rPr>
          <w:bCs/>
        </w:rPr>
      </w:pPr>
      <w:r>
        <w:rPr>
          <w:bCs/>
        </w:rPr>
        <w:lastRenderedPageBreak/>
        <w:t xml:space="preserve">In such circumstances, the casting of hypothetical possibilities does not demonstrate that the violation is likely to have involved a </w:t>
      </w:r>
      <w:r w:rsidR="00E02668">
        <w:rPr>
          <w:bCs/>
        </w:rPr>
        <w:t>C</w:t>
      </w:r>
      <w:r>
        <w:rPr>
          <w:bCs/>
        </w:rPr>
        <w:t xml:space="preserve">ontaminated </w:t>
      </w:r>
      <w:r w:rsidR="00E02668">
        <w:rPr>
          <w:bCs/>
        </w:rPr>
        <w:t>P</w:t>
      </w:r>
      <w:r>
        <w:rPr>
          <w:bCs/>
        </w:rPr>
        <w:t>roduct to the requisite standard.</w:t>
      </w:r>
    </w:p>
    <w:p w14:paraId="726BF66A" w14:textId="26B50609" w:rsidR="006F3081" w:rsidRPr="00845183" w:rsidRDefault="00E7075D" w:rsidP="00845183">
      <w:pPr>
        <w:pStyle w:val="ListParagraph"/>
        <w:numPr>
          <w:ilvl w:val="0"/>
          <w:numId w:val="19"/>
        </w:numPr>
        <w:ind w:left="567" w:hanging="567"/>
        <w:rPr>
          <w:bCs/>
        </w:rPr>
      </w:pPr>
      <w:r w:rsidRPr="00845183">
        <w:rPr>
          <w:bCs/>
        </w:rPr>
        <w:t>Accordingly, t</w:t>
      </w:r>
      <w:r w:rsidR="006F3081" w:rsidRPr="00845183">
        <w:rPr>
          <w:bCs/>
        </w:rPr>
        <w:t xml:space="preserve">he </w:t>
      </w:r>
      <w:r w:rsidR="00AF7B4C">
        <w:rPr>
          <w:bCs/>
        </w:rPr>
        <w:t>P</w:t>
      </w:r>
      <w:r w:rsidR="006F3081" w:rsidRPr="00845183">
        <w:rPr>
          <w:bCs/>
        </w:rPr>
        <w:t xml:space="preserve">anel </w:t>
      </w:r>
      <w:r w:rsidR="00C712FA" w:rsidRPr="00845183">
        <w:rPr>
          <w:bCs/>
        </w:rPr>
        <w:t xml:space="preserve">is unanimous that it </w:t>
      </w:r>
      <w:r w:rsidR="006F3081" w:rsidRPr="00845183">
        <w:rPr>
          <w:bCs/>
        </w:rPr>
        <w:t>cannot be satisfied</w:t>
      </w:r>
      <w:r w:rsidR="00C712FA" w:rsidRPr="00845183">
        <w:rPr>
          <w:bCs/>
        </w:rPr>
        <w:t xml:space="preserve"> </w:t>
      </w:r>
      <w:r w:rsidR="006F3081" w:rsidRPr="00845183">
        <w:rPr>
          <w:bCs/>
        </w:rPr>
        <w:t xml:space="preserve">on the balance of probabilities that the matter was </w:t>
      </w:r>
      <w:r w:rsidRPr="00845183">
        <w:rPr>
          <w:bCs/>
        </w:rPr>
        <w:t xml:space="preserve">likely </w:t>
      </w:r>
      <w:r w:rsidR="006F3081" w:rsidRPr="00845183">
        <w:rPr>
          <w:bCs/>
        </w:rPr>
        <w:t xml:space="preserve">the result </w:t>
      </w:r>
      <w:r w:rsidRPr="00845183">
        <w:rPr>
          <w:bCs/>
        </w:rPr>
        <w:t xml:space="preserve">of a </w:t>
      </w:r>
      <w:r w:rsidR="006F3081" w:rsidRPr="00845183">
        <w:rPr>
          <w:bCs/>
        </w:rPr>
        <w:t>Contaminated Product</w:t>
      </w:r>
      <w:r w:rsidRPr="00845183">
        <w:rPr>
          <w:bCs/>
        </w:rPr>
        <w:t>.</w:t>
      </w:r>
    </w:p>
    <w:p w14:paraId="14A2E0E6" w14:textId="1ED9F287" w:rsidR="00AA27B5" w:rsidRDefault="00E7075D" w:rsidP="00E7075D">
      <w:pPr>
        <w:pStyle w:val="ListParagraph"/>
        <w:numPr>
          <w:ilvl w:val="0"/>
          <w:numId w:val="19"/>
        </w:numPr>
        <w:ind w:left="567" w:hanging="567"/>
        <w:rPr>
          <w:bCs/>
        </w:rPr>
      </w:pPr>
      <w:r>
        <w:rPr>
          <w:bCs/>
        </w:rPr>
        <w:t>Given th</w:t>
      </w:r>
      <w:r w:rsidR="00C712FA">
        <w:rPr>
          <w:bCs/>
        </w:rPr>
        <w:t xml:space="preserve">is </w:t>
      </w:r>
      <w:r>
        <w:rPr>
          <w:bCs/>
        </w:rPr>
        <w:t>finding, t</w:t>
      </w:r>
      <w:r w:rsidR="00AA27B5" w:rsidRPr="00E7075D">
        <w:rPr>
          <w:bCs/>
        </w:rPr>
        <w:t xml:space="preserve">he </w:t>
      </w:r>
      <w:r w:rsidR="00C712FA">
        <w:rPr>
          <w:bCs/>
        </w:rPr>
        <w:t>P</w:t>
      </w:r>
      <w:r w:rsidR="00AA27B5" w:rsidRPr="00E7075D">
        <w:rPr>
          <w:bCs/>
        </w:rPr>
        <w:t xml:space="preserve">anel </w:t>
      </w:r>
      <w:r w:rsidR="00665966">
        <w:rPr>
          <w:bCs/>
        </w:rPr>
        <w:t xml:space="preserve">is not required </w:t>
      </w:r>
      <w:r w:rsidR="00AA27B5" w:rsidRPr="00E7075D">
        <w:rPr>
          <w:bCs/>
        </w:rPr>
        <w:t>to determine whether the bottle of “Gain” constitutes a Contaminated Product</w:t>
      </w:r>
      <w:r w:rsidR="00C712FA">
        <w:rPr>
          <w:bCs/>
        </w:rPr>
        <w:t xml:space="preserve"> in accordance with the definition in Article 7.4.1</w:t>
      </w:r>
      <w:r w:rsidR="00AA27B5" w:rsidRPr="00E7075D">
        <w:rPr>
          <w:bCs/>
        </w:rPr>
        <w:t>.</w:t>
      </w:r>
    </w:p>
    <w:p w14:paraId="5C06C002" w14:textId="09B55E57" w:rsidR="008203F8" w:rsidRPr="005827CD" w:rsidRDefault="00E7075D" w:rsidP="00BD2507">
      <w:pPr>
        <w:pStyle w:val="ListParagraph"/>
        <w:numPr>
          <w:ilvl w:val="0"/>
          <w:numId w:val="19"/>
        </w:numPr>
        <w:ind w:left="567" w:hanging="567"/>
        <w:rPr>
          <w:bCs/>
        </w:rPr>
      </w:pPr>
      <w:proofErr w:type="gramStart"/>
      <w:r w:rsidRPr="00C22BC5">
        <w:rPr>
          <w:bCs/>
        </w:rPr>
        <w:t>However</w:t>
      </w:r>
      <w:proofErr w:type="gramEnd"/>
      <w:r w:rsidRPr="00C22BC5">
        <w:rPr>
          <w:bCs/>
        </w:rPr>
        <w:t xml:space="preserve"> </w:t>
      </w:r>
      <w:r w:rsidR="00AA27B5" w:rsidRPr="00C22BC5">
        <w:rPr>
          <w:bCs/>
        </w:rPr>
        <w:t xml:space="preserve">were it necessary to so determine, the </w:t>
      </w:r>
      <w:r w:rsidR="00AF7B4C">
        <w:rPr>
          <w:bCs/>
        </w:rPr>
        <w:t>P</w:t>
      </w:r>
      <w:r w:rsidR="00AA27B5" w:rsidRPr="00C22BC5">
        <w:rPr>
          <w:bCs/>
        </w:rPr>
        <w:t xml:space="preserve">anel </w:t>
      </w:r>
      <w:r w:rsidR="00F354E6" w:rsidRPr="00F354E6">
        <w:rPr>
          <w:bCs/>
        </w:rPr>
        <w:t>is of the view that a Prohibited Substance does not become a Contaminated Product merely because one relevant open bottle is unlabelled in a particular case (irrespective of how the product may be regularly labelled)</w:t>
      </w:r>
      <w:r w:rsidR="008203F8" w:rsidRPr="00C22BC5">
        <w:rPr>
          <w:sz w:val="21"/>
          <w:szCs w:val="21"/>
        </w:rPr>
        <w:t xml:space="preserve">. </w:t>
      </w:r>
    </w:p>
    <w:p w14:paraId="4D79D916" w14:textId="05F539E0" w:rsidR="000A5716" w:rsidRDefault="000A5716" w:rsidP="00604663">
      <w:pPr>
        <w:pStyle w:val="Heading2"/>
      </w:pPr>
      <w:r>
        <w:t>THE TRIBUNAL THEREFORE DETERMINES:</w:t>
      </w:r>
    </w:p>
    <w:p w14:paraId="37F3F2B1" w14:textId="786B27A4" w:rsidR="006D021D" w:rsidRDefault="000A5716" w:rsidP="005827CD">
      <w:pPr>
        <w:ind w:left="567" w:hanging="567"/>
        <w:rPr>
          <w:iCs/>
        </w:rPr>
      </w:pPr>
      <w:r w:rsidRPr="0028503D">
        <w:rPr>
          <w:iCs/>
        </w:rPr>
        <w:t>1.</w:t>
      </w:r>
      <w:r w:rsidR="00EB61B5" w:rsidRPr="0028503D">
        <w:rPr>
          <w:iCs/>
        </w:rPr>
        <w:tab/>
      </w:r>
      <w:r w:rsidR="0028503D" w:rsidRPr="0028503D">
        <w:rPr>
          <w:iCs/>
        </w:rPr>
        <w:t xml:space="preserve">The Applicant’s </w:t>
      </w:r>
      <w:r w:rsidR="0028503D">
        <w:rPr>
          <w:iCs/>
        </w:rPr>
        <w:t xml:space="preserve">request for the NST to eliminate </w:t>
      </w:r>
      <w:r w:rsidR="0028503D" w:rsidRPr="0028503D">
        <w:rPr>
          <w:iCs/>
        </w:rPr>
        <w:t xml:space="preserve">the Provisional Suspension </w:t>
      </w:r>
      <w:r w:rsidR="0028503D">
        <w:rPr>
          <w:iCs/>
        </w:rPr>
        <w:t>imposed upon the Applicant dated</w:t>
      </w:r>
      <w:r w:rsidR="0028503D" w:rsidRPr="0028503D">
        <w:rPr>
          <w:iCs/>
        </w:rPr>
        <w:t xml:space="preserve"> 13 June 2024</w:t>
      </w:r>
      <w:r w:rsidR="0028503D">
        <w:rPr>
          <w:iCs/>
        </w:rPr>
        <w:t xml:space="preserve"> pursuant to Article 7.4.1 of the ANADP is </w:t>
      </w:r>
      <w:r w:rsidR="008A6841">
        <w:rPr>
          <w:iCs/>
        </w:rPr>
        <w:t>denied</w:t>
      </w:r>
      <w:r w:rsidR="00AF7B4C">
        <w:rPr>
          <w:iCs/>
        </w:rPr>
        <w:t>.</w:t>
      </w:r>
    </w:p>
    <w:p w14:paraId="0560304D" w14:textId="71889901" w:rsidR="006E601E" w:rsidRDefault="000A5716" w:rsidP="008A6841">
      <w:pPr>
        <w:ind w:left="567" w:hanging="567"/>
        <w:rPr>
          <w:iCs/>
        </w:rPr>
      </w:pPr>
      <w:r w:rsidRPr="0028503D">
        <w:rPr>
          <w:iCs/>
        </w:rPr>
        <w:t>2.</w:t>
      </w:r>
      <w:r w:rsidR="00EB61B5" w:rsidRPr="0028503D">
        <w:rPr>
          <w:iCs/>
        </w:rPr>
        <w:tab/>
      </w:r>
      <w:r w:rsidR="00163B40">
        <w:rPr>
          <w:iCs/>
        </w:rPr>
        <w:t>Costs of the procedure are as set out in the arbitration agreement dated 5 August 2024.</w:t>
      </w:r>
    </w:p>
    <w:p w14:paraId="08E6BB20" w14:textId="59AB785B" w:rsidR="005827CD" w:rsidRPr="008A6841" w:rsidRDefault="005827CD" w:rsidP="00577C8B">
      <w:pPr>
        <w:rPr>
          <w:iCs/>
        </w:rPr>
      </w:pPr>
      <w:r>
        <w:rPr>
          <w:iCs/>
        </w:rPr>
        <w:t>As per the ANADP</w:t>
      </w:r>
      <w:r w:rsidR="00201D2C">
        <w:rPr>
          <w:iCs/>
        </w:rPr>
        <w:t>,</w:t>
      </w:r>
      <w:r>
        <w:rPr>
          <w:iCs/>
        </w:rPr>
        <w:t xml:space="preserve"> and provided in the Arbitration Agreement, t</w:t>
      </w:r>
      <w:r w:rsidRPr="005827CD">
        <w:rPr>
          <w:iCs/>
        </w:rPr>
        <w:t>he decision of the N</w:t>
      </w:r>
      <w:r w:rsidR="00201D2C">
        <w:rPr>
          <w:iCs/>
        </w:rPr>
        <w:t xml:space="preserve">ST </w:t>
      </w:r>
      <w:r w:rsidRPr="005827CD">
        <w:rPr>
          <w:iCs/>
        </w:rPr>
        <w:t>not to eliminate a mandatory Provisional Suspension on account of the Athlete's assertion regarding a Contaminated Product shall not be appealable.</w:t>
      </w:r>
    </w:p>
    <w:p w14:paraId="4F51EFB3" w14:textId="29B043BC" w:rsidR="00DE20E7" w:rsidRPr="00163B40" w:rsidRDefault="00010EC0" w:rsidP="00010EC0">
      <w:pPr>
        <w:rPr>
          <w:rFonts w:asciiTheme="minorHAnsi" w:hAnsiTheme="minorHAnsi" w:cstheme="minorHAnsi"/>
        </w:rPr>
      </w:pPr>
      <w:r w:rsidRPr="00B36253">
        <w:rPr>
          <w:rFonts w:asciiTheme="minorHAnsi" w:hAnsiTheme="minorHAnsi" w:cstheme="minorHAnsi"/>
        </w:rPr>
        <w:t xml:space="preserve">Date: </w:t>
      </w:r>
      <w:r w:rsidR="00AF7B4C">
        <w:rPr>
          <w:rFonts w:asciiTheme="minorHAnsi" w:hAnsiTheme="minorHAnsi" w:cstheme="minorHAnsi"/>
        </w:rPr>
        <w:t>26 August 2024</w:t>
      </w:r>
    </w:p>
    <w:p w14:paraId="79C9BB90" w14:textId="2A4475D8" w:rsidR="00EB61B5" w:rsidRPr="000D1342" w:rsidRDefault="00DE20E7" w:rsidP="00010EC0">
      <w:r w:rsidRPr="008C0045">
        <w:rPr>
          <w:rFonts w:ascii="Simplon Norm Light" w:hAnsi="Simplon Norm Light"/>
          <w:i/>
          <w:noProof/>
          <w:sz w:val="23"/>
          <w:szCs w:val="23"/>
          <w:u w:color="000000"/>
          <w:lang w:eastAsia="en-AU"/>
        </w:rPr>
        <w:drawing>
          <wp:anchor distT="0" distB="0" distL="114300" distR="114300" simplePos="0" relativeHeight="251655680" behindDoc="0" locked="0" layoutInCell="1" allowOverlap="1" wp14:anchorId="7E7C208D" wp14:editId="2BE44E52">
            <wp:simplePos x="0" y="0"/>
            <wp:positionH relativeFrom="margin">
              <wp:align>left</wp:align>
            </wp:positionH>
            <wp:positionV relativeFrom="paragraph">
              <wp:posOffset>53340</wp:posOffset>
            </wp:positionV>
            <wp:extent cx="1819910" cy="389890"/>
            <wp:effectExtent l="0" t="0" r="8890" b="0"/>
            <wp:wrapThrough wrapText="bothSides">
              <wp:wrapPolygon edited="0">
                <wp:start x="0" y="0"/>
                <wp:lineTo x="0" y="20052"/>
                <wp:lineTo x="21479" y="20052"/>
                <wp:lineTo x="21479" y="0"/>
                <wp:lineTo x="0" y="0"/>
              </wp:wrapPolygon>
            </wp:wrapThrough>
            <wp:docPr id="2" name="Picture 2" descr="Redman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man s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9910" cy="389890"/>
                    </a:xfrm>
                    <a:prstGeom prst="rect">
                      <a:avLst/>
                    </a:prstGeom>
                    <a:noFill/>
                    <a:ln>
                      <a:noFill/>
                    </a:ln>
                  </pic:spPr>
                </pic:pic>
              </a:graphicData>
            </a:graphic>
            <wp14:sizeRelV relativeFrom="margin">
              <wp14:pctHeight>0</wp14:pctHeight>
            </wp14:sizeRelV>
          </wp:anchor>
        </w:drawing>
      </w:r>
    </w:p>
    <w:p w14:paraId="13BC9001" w14:textId="7B44D008" w:rsidR="00010EC0" w:rsidRPr="00303EC6" w:rsidRDefault="00010EC0" w:rsidP="00303EC6">
      <w:pPr>
        <w:rPr>
          <w:i/>
        </w:rPr>
      </w:pPr>
    </w:p>
    <w:p w14:paraId="721F00F0" w14:textId="7C8EE5D4" w:rsidR="00303EC6" w:rsidRDefault="00F84CC4" w:rsidP="002A0404">
      <w:r>
        <w:t xml:space="preserve">Mr Richard Redman </w:t>
      </w:r>
    </w:p>
    <w:p w14:paraId="426F35F2" w14:textId="70CECA45" w:rsidR="00303EC6" w:rsidRDefault="009F0F7C" w:rsidP="002A0404">
      <w:r>
        <w:rPr>
          <w:noProof/>
        </w:rPr>
        <w:drawing>
          <wp:anchor distT="0" distB="0" distL="114300" distR="114300" simplePos="0" relativeHeight="251657728" behindDoc="0" locked="0" layoutInCell="1" allowOverlap="1" wp14:anchorId="26CCB78E" wp14:editId="5EE60F89">
            <wp:simplePos x="0" y="0"/>
            <wp:positionH relativeFrom="column">
              <wp:posOffset>-50800</wp:posOffset>
            </wp:positionH>
            <wp:positionV relativeFrom="paragraph">
              <wp:posOffset>116205</wp:posOffset>
            </wp:positionV>
            <wp:extent cx="2349621" cy="2305168"/>
            <wp:effectExtent l="0" t="0" r="0" b="0"/>
            <wp:wrapThrough wrapText="bothSides">
              <wp:wrapPolygon edited="0">
                <wp:start x="0" y="0"/>
                <wp:lineTo x="0" y="21421"/>
                <wp:lineTo x="21366" y="21421"/>
                <wp:lineTo x="2136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2349621" cy="2305168"/>
                    </a:xfrm>
                    <a:prstGeom prst="rect">
                      <a:avLst/>
                    </a:prstGeom>
                  </pic:spPr>
                </pic:pic>
              </a:graphicData>
            </a:graphic>
          </wp:anchor>
        </w:drawing>
      </w:r>
    </w:p>
    <w:p w14:paraId="3ED2C0EB" w14:textId="687BCF5B" w:rsidR="00010EC0" w:rsidRPr="00EB61B5" w:rsidRDefault="00010EC0" w:rsidP="00EB61B5">
      <w:pPr>
        <w:ind w:left="6804" w:hanging="6804"/>
      </w:pPr>
    </w:p>
    <w:sectPr w:rsidR="00010EC0" w:rsidRPr="00EB61B5" w:rsidSect="00AD61BA">
      <w:headerReference w:type="even" r:id="rId13"/>
      <w:headerReference w:type="default" r:id="rId14"/>
      <w:footerReference w:type="default" r:id="rId15"/>
      <w:headerReference w:type="first" r:id="rId16"/>
      <w:pgSz w:w="11900" w:h="16840"/>
      <w:pgMar w:top="1440" w:right="1440" w:bottom="1440" w:left="1440" w:header="170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80067" w14:textId="77777777" w:rsidR="00416235" w:rsidRDefault="00416235" w:rsidP="008C0234">
      <w:pPr>
        <w:spacing w:after="0" w:line="240" w:lineRule="auto"/>
      </w:pPr>
      <w:r>
        <w:separator/>
      </w:r>
    </w:p>
  </w:endnote>
  <w:endnote w:type="continuationSeparator" w:id="0">
    <w:p w14:paraId="66FA9F0F" w14:textId="77777777" w:rsidR="00416235" w:rsidRDefault="00416235" w:rsidP="008C0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Simplon Norm Light">
    <w:altName w:val="Segoe UI Semilight"/>
    <w:panose1 w:val="00000000000000000000"/>
    <w:charset w:val="4D"/>
    <w:family w:val="swiss"/>
    <w:notTrueType/>
    <w:pitch w:val="variable"/>
    <w:sig w:usb0="A000006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color w:val="FFFFFF" w:themeColor="background1"/>
      </w:rPr>
      <w:id w:val="-1313872654"/>
      <w:docPartObj>
        <w:docPartGallery w:val="Page Numbers (Bottom of Page)"/>
        <w:docPartUnique/>
      </w:docPartObj>
    </w:sdtPr>
    <w:sdtEndPr>
      <w:rPr>
        <w:rStyle w:val="PageNumber"/>
        <w:color w:val="000000" w:themeColor="text1"/>
      </w:rPr>
    </w:sdtEndPr>
    <w:sdtContent>
      <w:p w14:paraId="3A7BE384" w14:textId="7B6BC2A6" w:rsidR="00E42AE3" w:rsidRPr="00E42AE3" w:rsidRDefault="00E42AE3" w:rsidP="00E42AE3">
        <w:pPr>
          <w:pStyle w:val="Footer"/>
          <w:framePr w:wrap="none" w:vAnchor="text" w:hAnchor="page" w:x="10306" w:y="-140"/>
          <w:rPr>
            <w:rStyle w:val="PageNumber"/>
            <w:b/>
            <w:bCs/>
            <w:color w:val="000000" w:themeColor="text1"/>
          </w:rPr>
        </w:pPr>
        <w:r w:rsidRPr="00E42AE3">
          <w:rPr>
            <w:rStyle w:val="PageNumber"/>
            <w:b/>
            <w:bCs/>
            <w:color w:val="000000" w:themeColor="text1"/>
          </w:rPr>
          <w:fldChar w:fldCharType="begin"/>
        </w:r>
        <w:r w:rsidRPr="00E42AE3">
          <w:rPr>
            <w:rStyle w:val="PageNumber"/>
            <w:b/>
            <w:bCs/>
            <w:color w:val="000000" w:themeColor="text1"/>
          </w:rPr>
          <w:instrText xml:space="preserve"> PAGE </w:instrText>
        </w:r>
        <w:r w:rsidRPr="00E42AE3">
          <w:rPr>
            <w:rStyle w:val="PageNumber"/>
            <w:b/>
            <w:bCs/>
            <w:color w:val="000000" w:themeColor="text1"/>
          </w:rPr>
          <w:fldChar w:fldCharType="separate"/>
        </w:r>
        <w:r w:rsidR="00741AB9">
          <w:rPr>
            <w:rStyle w:val="PageNumber"/>
            <w:b/>
            <w:bCs/>
            <w:noProof/>
            <w:color w:val="000000" w:themeColor="text1"/>
          </w:rPr>
          <w:t>4</w:t>
        </w:r>
        <w:r w:rsidRPr="00E42AE3">
          <w:rPr>
            <w:rStyle w:val="PageNumber"/>
            <w:b/>
            <w:bCs/>
            <w:color w:val="000000" w:themeColor="text1"/>
          </w:rPr>
          <w:fldChar w:fldCharType="end"/>
        </w:r>
      </w:p>
    </w:sdtContent>
  </w:sdt>
  <w:p w14:paraId="3DD40E61" w14:textId="77777777" w:rsidR="00BD5E6A" w:rsidRPr="002E6842" w:rsidRDefault="00E42AE3" w:rsidP="00E42AE3">
    <w:pPr>
      <w:pStyle w:val="Footer"/>
      <w:ind w:right="360"/>
      <w:rPr>
        <w:b/>
        <w:bCs/>
        <w:color w:val="FFFFFF" w:themeColor="background1"/>
        <w:sz w:val="15"/>
        <w:szCs w:val="15"/>
      </w:rPr>
    </w:pPr>
    <w:r w:rsidRPr="00E42AE3">
      <w:rPr>
        <w:b/>
        <w:bCs/>
        <w:color w:val="FFFFFF" w:themeColor="background1"/>
        <w:sz w:val="15"/>
        <w:szCs w:val="15"/>
      </w:rPr>
      <w:t xml:space="preserve"> </w:t>
    </w:r>
    <w:r w:rsidRPr="00E42AE3">
      <w:rPr>
        <w:b/>
        <w:bCs/>
        <w:noProof/>
        <w:color w:val="FFFFFF" w:themeColor="background1"/>
        <w:sz w:val="15"/>
        <w:szCs w:val="15"/>
        <w:lang w:eastAsia="en-AU"/>
      </w:rPr>
      <mc:AlternateContent>
        <mc:Choice Requires="wps">
          <w:drawing>
            <wp:anchor distT="0" distB="0" distL="114300" distR="114300" simplePos="0" relativeHeight="251659776" behindDoc="0" locked="0" layoutInCell="1" allowOverlap="1" wp14:anchorId="2B869154" wp14:editId="64821E2D">
              <wp:simplePos x="0" y="0"/>
              <wp:positionH relativeFrom="column">
                <wp:posOffset>-95885</wp:posOffset>
              </wp:positionH>
              <wp:positionV relativeFrom="paragraph">
                <wp:posOffset>63500</wp:posOffset>
              </wp:positionV>
              <wp:extent cx="1743075" cy="200025"/>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1743075" cy="200025"/>
                      </a:xfrm>
                      <a:prstGeom prst="rect">
                        <a:avLst/>
                      </a:prstGeom>
                      <a:solidFill>
                        <a:schemeClr val="lt1"/>
                      </a:solidFill>
                      <a:ln w="6350">
                        <a:noFill/>
                      </a:ln>
                    </wps:spPr>
                    <wps:txbx>
                      <w:txbxContent>
                        <w:p w14:paraId="428D17D5" w14:textId="77777777" w:rsidR="00E42AE3" w:rsidRPr="00074376" w:rsidRDefault="00E42AE3" w:rsidP="00E42AE3">
                          <w:pPr>
                            <w:spacing w:after="0" w:line="240" w:lineRule="auto"/>
                            <w:rPr>
                              <w:rFonts w:asciiTheme="majorHAnsi" w:eastAsia="Times New Roman" w:hAnsiTheme="majorHAnsi" w:cstheme="majorHAnsi"/>
                              <w:color w:val="000000" w:themeColor="text1"/>
                              <w:sz w:val="16"/>
                              <w:szCs w:val="16"/>
                              <w:lang w:eastAsia="en-GB"/>
                            </w:rPr>
                          </w:pPr>
                          <w:r w:rsidRPr="00074376">
                            <w:rPr>
                              <w:rFonts w:asciiTheme="majorHAnsi" w:eastAsia="Times New Roman" w:hAnsiTheme="majorHAnsi" w:cstheme="majorHAnsi"/>
                              <w:color w:val="000000" w:themeColor="text1"/>
                              <w:sz w:val="16"/>
                              <w:szCs w:val="16"/>
                              <w:lang w:eastAsia="en-GB"/>
                            </w:rPr>
                            <w:t>02 6289 3877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869154" id="_x0000_t202" coordsize="21600,21600" o:spt="202" path="m,l,21600r21600,l21600,xe">
              <v:stroke joinstyle="miter"/>
              <v:path gradientshapeok="t" o:connecttype="rect"/>
            </v:shapetype>
            <v:shape id="Text Box 8" o:spid="_x0000_s1027" type="#_x0000_t202" style="position:absolute;margin-left:-7.55pt;margin-top:5pt;width:137.25pt;height:15.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" fillcolor="white [3201]" stroked="f" strokeweight=".5pt">
              <v:textbox>
                <w:txbxContent>
                  <w:p w14:paraId="428D17D5" w14:textId="77777777" w:rsidR="00E42AE3" w:rsidRPr="00074376" w:rsidRDefault="00E42AE3" w:rsidP="00E42AE3">
                    <w:pPr>
                      <w:spacing w:after="0" w:line="240" w:lineRule="auto"/>
                      <w:rPr>
                        <w:rFonts w:asciiTheme="majorHAnsi" w:eastAsia="Times New Roman" w:hAnsiTheme="majorHAnsi" w:cstheme="majorHAnsi"/>
                        <w:color w:val="000000" w:themeColor="text1"/>
                        <w:sz w:val="16"/>
                        <w:szCs w:val="16"/>
                        <w:lang w:eastAsia="en-GB"/>
                      </w:rPr>
                    </w:pPr>
                    <w:r w:rsidRPr="00074376">
                      <w:rPr>
                        <w:rFonts w:asciiTheme="majorHAnsi" w:eastAsia="Times New Roman" w:hAnsiTheme="majorHAnsi" w:cstheme="majorHAnsi"/>
                        <w:color w:val="000000" w:themeColor="text1"/>
                        <w:sz w:val="16"/>
                        <w:szCs w:val="16"/>
                        <w:lang w:eastAsia="en-GB"/>
                      </w:rPr>
                      <w:t>02 6289 3877</w:t>
                    </w:r>
                  </w:p>
                </w:txbxContent>
              </v:textbox>
            </v:shape>
          </w:pict>
        </mc:Fallback>
      </mc:AlternateContent>
    </w:r>
    <w:r w:rsidRPr="00E42AE3">
      <w:rPr>
        <w:b/>
        <w:bCs/>
        <w:noProof/>
        <w:color w:val="FFFFFF" w:themeColor="background1"/>
        <w:sz w:val="15"/>
        <w:szCs w:val="15"/>
        <w:lang w:eastAsia="en-AU"/>
      </w:rPr>
      <w:drawing>
        <wp:anchor distT="0" distB="0" distL="114300" distR="114300" simplePos="0" relativeHeight="251658752" behindDoc="1" locked="0" layoutInCell="1" allowOverlap="1" wp14:anchorId="6ECC9C4E" wp14:editId="3A95551F">
          <wp:simplePos x="0" y="0"/>
          <wp:positionH relativeFrom="column">
            <wp:posOffset>635</wp:posOffset>
          </wp:positionH>
          <wp:positionV relativeFrom="paragraph">
            <wp:posOffset>-69850</wp:posOffset>
          </wp:positionV>
          <wp:extent cx="1666240" cy="117475"/>
          <wp:effectExtent l="0" t="0" r="0" b="0"/>
          <wp:wrapTight wrapText="bothSides">
            <wp:wrapPolygon edited="0">
              <wp:start x="0" y="0"/>
              <wp:lineTo x="0" y="18681"/>
              <wp:lineTo x="21402" y="18681"/>
              <wp:lineTo x="21402" y="0"/>
              <wp:lineTo x="0" y="0"/>
            </wp:wrapPolygon>
          </wp:wrapTight>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mark_Footer_powerpoint footer.png"/>
                  <pic:cNvPicPr/>
                </pic:nvPicPr>
                <pic:blipFill>
                  <a:blip r:embed="rId1">
                    <a:extLst>
                      <a:ext uri="{28A0092B-C50C-407E-A947-70E740481C1C}">
                        <a14:useLocalDpi xmlns:a14="http://schemas.microsoft.com/office/drawing/2010/main" val="0"/>
                      </a:ext>
                    </a:extLst>
                  </a:blip>
                  <a:stretch>
                    <a:fillRect/>
                  </a:stretch>
                </pic:blipFill>
                <pic:spPr>
                  <a:xfrm>
                    <a:off x="0" y="0"/>
                    <a:ext cx="1666240" cy="1174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CBCE6" w14:textId="77777777" w:rsidR="00416235" w:rsidRDefault="00416235" w:rsidP="008C0234">
      <w:pPr>
        <w:spacing w:after="0" w:line="240" w:lineRule="auto"/>
      </w:pPr>
      <w:r>
        <w:separator/>
      </w:r>
    </w:p>
  </w:footnote>
  <w:footnote w:type="continuationSeparator" w:id="0">
    <w:p w14:paraId="18876413" w14:textId="77777777" w:rsidR="00416235" w:rsidRDefault="00416235" w:rsidP="008C0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5C27B" w14:textId="4B4C0E52" w:rsidR="00BA6519" w:rsidRDefault="00BA6519">
    <w:pPr>
      <w:pStyle w:val="Header"/>
    </w:pPr>
    <w:r>
      <w:rPr>
        <w:noProof/>
      </w:rPr>
      <mc:AlternateContent>
        <mc:Choice Requires="wps">
          <w:drawing>
            <wp:anchor distT="0" distB="0" distL="0" distR="0" simplePos="0" relativeHeight="251676672" behindDoc="0" locked="0" layoutInCell="1" allowOverlap="1" wp14:anchorId="3FCE3941" wp14:editId="538403D7">
              <wp:simplePos x="635" y="635"/>
              <wp:positionH relativeFrom="page">
                <wp:align>center</wp:align>
              </wp:positionH>
              <wp:positionV relativeFrom="page">
                <wp:align>top</wp:align>
              </wp:positionV>
              <wp:extent cx="748030" cy="368300"/>
              <wp:effectExtent l="0" t="0" r="13970" b="12700"/>
              <wp:wrapNone/>
              <wp:docPr id="1401885977"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68300"/>
                      </a:xfrm>
                      <a:prstGeom prst="rect">
                        <a:avLst/>
                      </a:prstGeom>
                      <a:noFill/>
                      <a:ln>
                        <a:noFill/>
                      </a:ln>
                    </wps:spPr>
                    <wps:txbx>
                      <w:txbxContent>
                        <w:p w14:paraId="2D6F92BB" w14:textId="2C5CED4C" w:rsidR="00BA6519" w:rsidRPr="00BA6519" w:rsidRDefault="00BA6519" w:rsidP="00BA6519">
                          <w:pPr>
                            <w:spacing w:after="0"/>
                            <w:rPr>
                              <w:rFonts w:ascii="Calibri" w:eastAsia="Calibri" w:hAnsi="Calibri" w:cs="Calibri"/>
                              <w:noProof/>
                              <w:color w:val="FF0000"/>
                              <w:sz w:val="24"/>
                            </w:rPr>
                          </w:pPr>
                          <w:r w:rsidRPr="00BA6519">
                            <w:rPr>
                              <w:rFonts w:ascii="Calibri" w:eastAsia="Calibri" w:hAnsi="Calibri" w:cs="Calibri"/>
                              <w:noProof/>
                              <w:color w:val="FF0000"/>
                              <w:sz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CE3941" id="_x0000_t202" coordsize="21600,21600" o:spt="202" path="m,l,21600r21600,l21600,xe">
              <v:stroke joinstyle="miter"/>
              <v:path gradientshapeok="t" o:connecttype="rect"/>
            </v:shapetype>
            <v:shape id="Text Box 2" o:spid="_x0000_s1026" type="#_x0000_t202" alt="UNOFFICIAL" style="position:absolute;margin-left:0;margin-top:0;width:58.9pt;height:29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" filled="f" stroked="f">
              <v:textbox style="mso-fit-shape-to-text:t" inset="0,15pt,0,0">
                <w:txbxContent>
                  <w:p w14:paraId="2D6F92BB" w14:textId="2C5CED4C" w:rsidR="00BA6519" w:rsidRPr="00BA6519" w:rsidRDefault="00BA6519" w:rsidP="00BA6519">
                    <w:pPr>
                      <w:spacing w:after="0"/>
                      <w:rPr>
                        <w:rFonts w:ascii="Calibri" w:eastAsia="Calibri" w:hAnsi="Calibri" w:cs="Calibri"/>
                        <w:noProof/>
                        <w:color w:val="FF0000"/>
                        <w:sz w:val="24"/>
                      </w:rPr>
                    </w:pPr>
                    <w:r w:rsidRPr="00BA6519">
                      <w:rPr>
                        <w:rFonts w:ascii="Calibri" w:eastAsia="Calibri" w:hAnsi="Calibri" w:cs="Calibri"/>
                        <w:noProof/>
                        <w:color w:val="FF0000"/>
                        <w:sz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CB593" w14:textId="083BDED2" w:rsidR="00AD61BA" w:rsidRDefault="00AD61BA" w:rsidP="00373EFF">
    <w:pPr>
      <w:pStyle w:val="Header"/>
      <w:tabs>
        <w:tab w:val="clear" w:pos="4680"/>
        <w:tab w:val="clear" w:pos="9360"/>
        <w:tab w:val="left" w:pos="2979"/>
      </w:tabs>
    </w:pPr>
    <w:r>
      <w:rPr>
        <w:noProof/>
        <w:lang w:eastAsia="en-AU"/>
      </w:rPr>
      <w:drawing>
        <wp:anchor distT="0" distB="0" distL="114300" distR="114300" simplePos="0" relativeHeight="251674624" behindDoc="1" locked="0" layoutInCell="1" allowOverlap="1" wp14:anchorId="06F9F6E7" wp14:editId="7BDFDC07">
          <wp:simplePos x="0" y="0"/>
          <wp:positionH relativeFrom="column">
            <wp:posOffset>0</wp:posOffset>
          </wp:positionH>
          <wp:positionV relativeFrom="paragraph">
            <wp:posOffset>-774873</wp:posOffset>
          </wp:positionV>
          <wp:extent cx="5724821" cy="1080077"/>
          <wp:effectExtent l="0" t="0" r="3175" b="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H_NST_FACTSHEET_BANNER_01-01.png"/>
                  <pic:cNvPicPr/>
                </pic:nvPicPr>
                <pic:blipFill rotWithShape="1">
                  <a:blip r:embed="rId1">
                    <a:extLst>
                      <a:ext uri="{28A0092B-C50C-407E-A947-70E740481C1C}">
                        <a14:useLocalDpi xmlns:a14="http://schemas.microsoft.com/office/drawing/2010/main" val="0"/>
                      </a:ext>
                    </a:extLst>
                  </a:blip>
                  <a:srcRect t="5635" b="6508"/>
                  <a:stretch/>
                </pic:blipFill>
                <pic:spPr bwMode="auto">
                  <a:xfrm>
                    <a:off x="0" y="0"/>
                    <a:ext cx="5724821" cy="108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33E94D" w14:textId="3BF207F1" w:rsidR="00F16A05" w:rsidRPr="008C0234" w:rsidRDefault="00F16A05" w:rsidP="00373EFF">
    <w:pPr>
      <w:pStyle w:val="Header"/>
      <w:tabs>
        <w:tab w:val="clear" w:pos="4680"/>
        <w:tab w:val="clear" w:pos="9360"/>
        <w:tab w:val="left" w:pos="297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CD483" w14:textId="04496CC5" w:rsidR="00BA6519" w:rsidRDefault="00BA6519">
    <w:pPr>
      <w:pStyle w:val="Header"/>
    </w:pPr>
    <w:r>
      <w:rPr>
        <w:noProof/>
      </w:rPr>
      <mc:AlternateContent>
        <mc:Choice Requires="wps">
          <w:drawing>
            <wp:anchor distT="0" distB="0" distL="0" distR="0" simplePos="0" relativeHeight="251675648" behindDoc="0" locked="0" layoutInCell="1" allowOverlap="1" wp14:anchorId="0FDE8096" wp14:editId="7866484A">
              <wp:simplePos x="635" y="635"/>
              <wp:positionH relativeFrom="page">
                <wp:align>center</wp:align>
              </wp:positionH>
              <wp:positionV relativeFrom="page">
                <wp:align>top</wp:align>
              </wp:positionV>
              <wp:extent cx="748030" cy="368300"/>
              <wp:effectExtent l="0" t="0" r="13970" b="12700"/>
              <wp:wrapNone/>
              <wp:docPr id="1627195693"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68300"/>
                      </a:xfrm>
                      <a:prstGeom prst="rect">
                        <a:avLst/>
                      </a:prstGeom>
                      <a:noFill/>
                      <a:ln>
                        <a:noFill/>
                      </a:ln>
                    </wps:spPr>
                    <wps:txbx>
                      <w:txbxContent>
                        <w:p w14:paraId="68EF5C0A" w14:textId="41AAD881" w:rsidR="00BA6519" w:rsidRPr="00BA6519" w:rsidRDefault="00BA6519" w:rsidP="00BA6519">
                          <w:pPr>
                            <w:spacing w:after="0"/>
                            <w:rPr>
                              <w:rFonts w:ascii="Calibri" w:eastAsia="Calibri" w:hAnsi="Calibri" w:cs="Calibri"/>
                              <w:noProof/>
                              <w:color w:val="FF0000"/>
                              <w:sz w:val="24"/>
                            </w:rPr>
                          </w:pPr>
                          <w:r w:rsidRPr="00BA6519">
                            <w:rPr>
                              <w:rFonts w:ascii="Calibri" w:eastAsia="Calibri" w:hAnsi="Calibri" w:cs="Calibri"/>
                              <w:noProof/>
                              <w:color w:val="FF0000"/>
                              <w:sz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DE8096" id="_x0000_t202" coordsize="21600,21600" o:spt="202" path="m,l,21600r21600,l21600,xe">
              <v:stroke joinstyle="miter"/>
              <v:path gradientshapeok="t" o:connecttype="rect"/>
            </v:shapetype>
            <v:shape id="Text Box 1" o:spid="_x0000_s1028" type="#_x0000_t202" alt="UNOFFICIAL" style="position:absolute;margin-left:0;margin-top:0;width:58.9pt;height:29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" filled="f" stroked="f">
              <v:textbox style="mso-fit-shape-to-text:t" inset="0,15pt,0,0">
                <w:txbxContent>
                  <w:p w14:paraId="68EF5C0A" w14:textId="41AAD881" w:rsidR="00BA6519" w:rsidRPr="00BA6519" w:rsidRDefault="00BA6519" w:rsidP="00BA6519">
                    <w:pPr>
                      <w:spacing w:after="0"/>
                      <w:rPr>
                        <w:rFonts w:ascii="Calibri" w:eastAsia="Calibri" w:hAnsi="Calibri" w:cs="Calibri"/>
                        <w:noProof/>
                        <w:color w:val="FF0000"/>
                        <w:sz w:val="24"/>
                      </w:rPr>
                    </w:pPr>
                    <w:r w:rsidRPr="00BA6519">
                      <w:rPr>
                        <w:rFonts w:ascii="Calibri" w:eastAsia="Calibri" w:hAnsi="Calibri" w:cs="Calibri"/>
                        <w:noProof/>
                        <w:color w:val="FF0000"/>
                        <w:sz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D7A075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45A399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4E65F6"/>
    <w:multiLevelType w:val="hybridMultilevel"/>
    <w:tmpl w:val="B4C201A6"/>
    <w:lvl w:ilvl="0" w:tplc="D338AACA">
      <w:start w:val="1"/>
      <w:numFmt w:val="bullet"/>
      <w:lvlText w:val="-"/>
      <w:lvlJc w:val="left"/>
      <w:pPr>
        <w:ind w:left="1247" w:hanging="396"/>
      </w:pPr>
      <w:rPr>
        <w:rFonts w:ascii="Symbol" w:hAnsi="Symbol" w:hint="default"/>
        <w:b w:val="0"/>
        <w:i w:val="0"/>
        <w:color w:val="BA8957"/>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E26BD"/>
    <w:multiLevelType w:val="hybridMultilevel"/>
    <w:tmpl w:val="2CCCFEE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5" w15:restartNumberingAfterBreak="0">
    <w:nsid w:val="18D96C22"/>
    <w:multiLevelType w:val="hybridMultilevel"/>
    <w:tmpl w:val="2924C3C0"/>
    <w:lvl w:ilvl="0" w:tplc="3D38D934">
      <w:start w:val="1"/>
      <w:numFmt w:val="bullet"/>
      <w:lvlText w:val="-"/>
      <w:lvlJc w:val="left"/>
      <w:pPr>
        <w:ind w:left="870" w:hanging="360"/>
      </w:pPr>
      <w:rPr>
        <w:rFonts w:ascii="Symbol" w:hAnsi="Symbol" w:hint="default"/>
        <w:b/>
        <w:i w:val="0"/>
        <w:color w:val="BA8957"/>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16411"/>
    <w:multiLevelType w:val="hybridMultilevel"/>
    <w:tmpl w:val="C98A4C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C642B5"/>
    <w:multiLevelType w:val="hybridMultilevel"/>
    <w:tmpl w:val="C98A4C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9" w15:restartNumberingAfterBreak="0">
    <w:nsid w:val="2CB55F58"/>
    <w:multiLevelType w:val="hybridMultilevel"/>
    <w:tmpl w:val="128023D0"/>
    <w:lvl w:ilvl="0" w:tplc="4050A5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8B5885"/>
    <w:multiLevelType w:val="hybridMultilevel"/>
    <w:tmpl w:val="C98A4C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003F64"/>
    <w:multiLevelType w:val="hybridMultilevel"/>
    <w:tmpl w:val="8BB04AEC"/>
    <w:lvl w:ilvl="0" w:tplc="A0404146">
      <w:start w:val="1"/>
      <w:numFmt w:val="decimal"/>
      <w:pStyle w:val="Operativepart"/>
      <w:lvlText w:val="%1."/>
      <w:lvlJc w:val="left"/>
      <w:pPr>
        <w:ind w:left="720" w:hanging="360"/>
      </w:pPr>
      <w:rPr>
        <w:rFonts w:ascii="Arial" w:hAnsi="Arial" w:cs="Arial" w:hint="default"/>
        <w:b w:val="0"/>
        <w:i w:val="0"/>
        <w:sz w:val="20"/>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424F0C93"/>
    <w:multiLevelType w:val="hybridMultilevel"/>
    <w:tmpl w:val="3C24C5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71A693E"/>
    <w:multiLevelType w:val="hybridMultilevel"/>
    <w:tmpl w:val="61DE0302"/>
    <w:lvl w:ilvl="0" w:tplc="4050A5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741575"/>
    <w:multiLevelType w:val="hybridMultilevel"/>
    <w:tmpl w:val="C98A4C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3F2605"/>
    <w:multiLevelType w:val="hybridMultilevel"/>
    <w:tmpl w:val="95C64C2C"/>
    <w:lvl w:ilvl="0" w:tplc="CA166412">
      <w:start w:val="1"/>
      <w:numFmt w:val="lowerLetter"/>
      <w:pStyle w:val="List2"/>
      <w:lvlText w:val="%1."/>
      <w:lvlJc w:val="left"/>
      <w:pPr>
        <w:ind w:left="757" w:hanging="360"/>
      </w:pPr>
      <w:rPr>
        <w:rFonts w:hint="default"/>
        <w:b/>
        <w:i w:val="0"/>
        <w:color w:val="BD8E52" w:themeColor="accent1"/>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6" w15:restartNumberingAfterBreak="0">
    <w:nsid w:val="55A43CCB"/>
    <w:multiLevelType w:val="hybridMultilevel"/>
    <w:tmpl w:val="F12E342C"/>
    <w:lvl w:ilvl="0" w:tplc="573E4C32">
      <w:start w:val="1"/>
      <w:numFmt w:val="decimal"/>
      <w:pStyle w:val="ListParagraph"/>
      <w:lvlText w:val="%1."/>
      <w:lvlJc w:val="left"/>
      <w:pPr>
        <w:ind w:left="1440" w:hanging="360"/>
      </w:pPr>
      <w:rPr>
        <w:rFonts w:ascii="Arial" w:hAnsi="Arial" w:hint="default"/>
        <w:b/>
        <w:i w:val="0"/>
        <w:color w:val="BB8A58"/>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9560F42"/>
    <w:multiLevelType w:val="multilevel"/>
    <w:tmpl w:val="561E0C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color w:val="auto"/>
        <w:sz w:val="20"/>
      </w:rPr>
    </w:lvl>
    <w:lvl w:ilvl="2">
      <w:start w:val="1"/>
      <w:numFmt w:val="decimal"/>
      <w:isLgl/>
      <w:lvlText w:val="%1.%2.%3"/>
      <w:lvlJc w:val="left"/>
      <w:pPr>
        <w:ind w:left="720" w:hanging="720"/>
      </w:pPr>
      <w:rPr>
        <w:rFonts w:ascii="Arial" w:hAnsi="Arial" w:cs="Arial" w:hint="default"/>
        <w:color w:val="auto"/>
        <w:sz w:val="20"/>
      </w:rPr>
    </w:lvl>
    <w:lvl w:ilvl="3">
      <w:start w:val="1"/>
      <w:numFmt w:val="decimal"/>
      <w:isLgl/>
      <w:lvlText w:val="%1.%2.%3.%4"/>
      <w:lvlJc w:val="left"/>
      <w:pPr>
        <w:ind w:left="720" w:hanging="720"/>
      </w:pPr>
      <w:rPr>
        <w:rFonts w:ascii="Arial" w:hAnsi="Arial" w:cs="Arial" w:hint="default"/>
        <w:color w:val="auto"/>
        <w:sz w:val="22"/>
      </w:rPr>
    </w:lvl>
    <w:lvl w:ilvl="4">
      <w:start w:val="1"/>
      <w:numFmt w:val="decimal"/>
      <w:isLgl/>
      <w:lvlText w:val="%1.%2.%3.%4.%5"/>
      <w:lvlJc w:val="left"/>
      <w:pPr>
        <w:ind w:left="1080" w:hanging="1080"/>
      </w:pPr>
      <w:rPr>
        <w:rFonts w:ascii="Arial" w:hAnsi="Arial" w:cs="Arial" w:hint="default"/>
        <w:color w:val="auto"/>
        <w:sz w:val="22"/>
      </w:rPr>
    </w:lvl>
    <w:lvl w:ilvl="5">
      <w:start w:val="1"/>
      <w:numFmt w:val="decimal"/>
      <w:isLgl/>
      <w:lvlText w:val="%1.%2.%3.%4.%5.%6"/>
      <w:lvlJc w:val="left"/>
      <w:pPr>
        <w:ind w:left="1080" w:hanging="1080"/>
      </w:pPr>
      <w:rPr>
        <w:rFonts w:ascii="Arial" w:hAnsi="Arial" w:cs="Arial" w:hint="default"/>
        <w:color w:val="auto"/>
        <w:sz w:val="22"/>
      </w:rPr>
    </w:lvl>
    <w:lvl w:ilvl="6">
      <w:start w:val="1"/>
      <w:numFmt w:val="decimal"/>
      <w:isLgl/>
      <w:lvlText w:val="%1.%2.%3.%4.%5.%6.%7"/>
      <w:lvlJc w:val="left"/>
      <w:pPr>
        <w:ind w:left="1440" w:hanging="1440"/>
      </w:pPr>
      <w:rPr>
        <w:rFonts w:ascii="Arial" w:hAnsi="Arial" w:cs="Arial" w:hint="default"/>
        <w:color w:val="auto"/>
        <w:sz w:val="22"/>
      </w:rPr>
    </w:lvl>
    <w:lvl w:ilvl="7">
      <w:start w:val="1"/>
      <w:numFmt w:val="decimal"/>
      <w:isLgl/>
      <w:lvlText w:val="%1.%2.%3.%4.%5.%6.%7.%8"/>
      <w:lvlJc w:val="left"/>
      <w:pPr>
        <w:ind w:left="1440" w:hanging="1440"/>
      </w:pPr>
      <w:rPr>
        <w:rFonts w:ascii="Arial" w:hAnsi="Arial" w:cs="Arial" w:hint="default"/>
        <w:color w:val="auto"/>
        <w:sz w:val="22"/>
      </w:rPr>
    </w:lvl>
    <w:lvl w:ilvl="8">
      <w:start w:val="1"/>
      <w:numFmt w:val="decimal"/>
      <w:isLgl/>
      <w:lvlText w:val="%1.%2.%3.%4.%5.%6.%7.%8.%9"/>
      <w:lvlJc w:val="left"/>
      <w:pPr>
        <w:ind w:left="1800" w:hanging="1800"/>
      </w:pPr>
      <w:rPr>
        <w:rFonts w:ascii="Arial" w:hAnsi="Arial" w:cs="Arial" w:hint="default"/>
        <w:color w:val="auto"/>
        <w:sz w:val="22"/>
      </w:rPr>
    </w:lvl>
  </w:abstractNum>
  <w:abstractNum w:abstractNumId="18" w15:restartNumberingAfterBreak="0">
    <w:nsid w:val="5CFA214D"/>
    <w:multiLevelType w:val="hybridMultilevel"/>
    <w:tmpl w:val="8EFE0E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52C0468"/>
    <w:multiLevelType w:val="hybridMultilevel"/>
    <w:tmpl w:val="FBC2F04E"/>
    <w:lvl w:ilvl="0" w:tplc="818A0624">
      <w:start w:val="1"/>
      <w:numFmt w:val="decimal"/>
      <w:pStyle w:val="Paragraph"/>
      <w:lvlText w:val="%1."/>
      <w:lvlJc w:val="left"/>
      <w:pPr>
        <w:ind w:left="720" w:hanging="360"/>
      </w:pPr>
      <w:rPr>
        <w:rFonts w:ascii="Arial" w:hAnsi="Arial" w:cs="Arial" w:hint="default"/>
        <w:b w:val="0"/>
        <w:i w:val="0"/>
        <w:sz w:val="20"/>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6640010F"/>
    <w:multiLevelType w:val="hybridMultilevel"/>
    <w:tmpl w:val="E7D43648"/>
    <w:lvl w:ilvl="0" w:tplc="239807B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AE5E48"/>
    <w:multiLevelType w:val="hybridMultilevel"/>
    <w:tmpl w:val="4B50A76C"/>
    <w:lvl w:ilvl="0" w:tplc="87F65326">
      <w:start w:val="1"/>
      <w:numFmt w:val="decimal"/>
      <w:lvlText w:val="%1."/>
      <w:lvlJc w:val="left"/>
      <w:pPr>
        <w:ind w:left="720" w:hanging="360"/>
      </w:pPr>
      <w:rPr>
        <w:rFonts w:ascii="Arial" w:eastAsiaTheme="minorHAnsi" w:hAnsi="Arial" w:cstheme="minorBid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9A0D05"/>
    <w:multiLevelType w:val="hybridMultilevel"/>
    <w:tmpl w:val="C98A4C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1199659">
    <w:abstractNumId w:val="2"/>
  </w:num>
  <w:num w:numId="2" w16cid:durableId="605818951">
    <w:abstractNumId w:val="1"/>
  </w:num>
  <w:num w:numId="3" w16cid:durableId="1241410048">
    <w:abstractNumId w:val="0"/>
  </w:num>
  <w:num w:numId="4" w16cid:durableId="810050633">
    <w:abstractNumId w:val="5"/>
  </w:num>
  <w:num w:numId="5" w16cid:durableId="1603368713">
    <w:abstractNumId w:val="16"/>
  </w:num>
  <w:num w:numId="6" w16cid:durableId="478154506">
    <w:abstractNumId w:val="15"/>
  </w:num>
  <w:num w:numId="7" w16cid:durableId="1574195526">
    <w:abstractNumId w:val="8"/>
  </w:num>
  <w:num w:numId="8" w16cid:durableId="854004341">
    <w:abstractNumId w:val="4"/>
  </w:num>
  <w:num w:numId="9" w16cid:durableId="778572182">
    <w:abstractNumId w:val="12"/>
  </w:num>
  <w:num w:numId="10" w16cid:durableId="253251719">
    <w:abstractNumId w:val="19"/>
  </w:num>
  <w:num w:numId="11" w16cid:durableId="1198196905">
    <w:abstractNumId w:val="11"/>
  </w:num>
  <w:num w:numId="12" w16cid:durableId="713696464">
    <w:abstractNumId w:val="21"/>
  </w:num>
  <w:num w:numId="13" w16cid:durableId="595674938">
    <w:abstractNumId w:val="3"/>
  </w:num>
  <w:num w:numId="14" w16cid:durableId="1749688898">
    <w:abstractNumId w:val="13"/>
  </w:num>
  <w:num w:numId="15" w16cid:durableId="215170918">
    <w:abstractNumId w:val="9"/>
  </w:num>
  <w:num w:numId="16" w16cid:durableId="823546370">
    <w:abstractNumId w:val="17"/>
  </w:num>
  <w:num w:numId="17" w16cid:durableId="1995640265">
    <w:abstractNumId w:val="20"/>
  </w:num>
  <w:num w:numId="18" w16cid:durableId="2115394632">
    <w:abstractNumId w:val="18"/>
  </w:num>
  <w:num w:numId="19" w16cid:durableId="303698818">
    <w:abstractNumId w:val="14"/>
  </w:num>
  <w:num w:numId="20" w16cid:durableId="1767383160">
    <w:abstractNumId w:val="7"/>
  </w:num>
  <w:num w:numId="21" w16cid:durableId="1079788266">
    <w:abstractNumId w:val="10"/>
  </w:num>
  <w:num w:numId="22" w16cid:durableId="766848051">
    <w:abstractNumId w:val="16"/>
  </w:num>
  <w:num w:numId="23" w16cid:durableId="627710530">
    <w:abstractNumId w:val="22"/>
  </w:num>
  <w:num w:numId="24" w16cid:durableId="77956844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13"/>
    <w:rsid w:val="00002D20"/>
    <w:rsid w:val="00006918"/>
    <w:rsid w:val="00010EC0"/>
    <w:rsid w:val="00014AE3"/>
    <w:rsid w:val="000341BD"/>
    <w:rsid w:val="000364D1"/>
    <w:rsid w:val="0004145E"/>
    <w:rsid w:val="00045192"/>
    <w:rsid w:val="00046F81"/>
    <w:rsid w:val="000527F4"/>
    <w:rsid w:val="00075404"/>
    <w:rsid w:val="00095779"/>
    <w:rsid w:val="00097AA5"/>
    <w:rsid w:val="000A5716"/>
    <w:rsid w:val="000B738B"/>
    <w:rsid w:val="000C025F"/>
    <w:rsid w:val="000D0814"/>
    <w:rsid w:val="000E0462"/>
    <w:rsid w:val="000E6DA1"/>
    <w:rsid w:val="001058AA"/>
    <w:rsid w:val="00115FEF"/>
    <w:rsid w:val="00123058"/>
    <w:rsid w:val="00123944"/>
    <w:rsid w:val="00137069"/>
    <w:rsid w:val="0015284B"/>
    <w:rsid w:val="00152A65"/>
    <w:rsid w:val="00163B40"/>
    <w:rsid w:val="001666D4"/>
    <w:rsid w:val="00195F38"/>
    <w:rsid w:val="001A1884"/>
    <w:rsid w:val="001B1D35"/>
    <w:rsid w:val="001B50B2"/>
    <w:rsid w:val="001C055D"/>
    <w:rsid w:val="001C1C4A"/>
    <w:rsid w:val="001C3DC3"/>
    <w:rsid w:val="001C4398"/>
    <w:rsid w:val="001C63EF"/>
    <w:rsid w:val="001D3735"/>
    <w:rsid w:val="001D4E2E"/>
    <w:rsid w:val="001E1557"/>
    <w:rsid w:val="001E558B"/>
    <w:rsid w:val="001E631C"/>
    <w:rsid w:val="001E7274"/>
    <w:rsid w:val="001F6000"/>
    <w:rsid w:val="00201D2C"/>
    <w:rsid w:val="00204CC5"/>
    <w:rsid w:val="0020611D"/>
    <w:rsid w:val="00206CE7"/>
    <w:rsid w:val="00207110"/>
    <w:rsid w:val="00221617"/>
    <w:rsid w:val="00232A8F"/>
    <w:rsid w:val="002330B0"/>
    <w:rsid w:val="002340F0"/>
    <w:rsid w:val="00234C40"/>
    <w:rsid w:val="002452FB"/>
    <w:rsid w:val="002457D1"/>
    <w:rsid w:val="002467ED"/>
    <w:rsid w:val="00251762"/>
    <w:rsid w:val="00257C1E"/>
    <w:rsid w:val="0026256E"/>
    <w:rsid w:val="002662D2"/>
    <w:rsid w:val="00270B10"/>
    <w:rsid w:val="00272AE6"/>
    <w:rsid w:val="00284060"/>
    <w:rsid w:val="0028503D"/>
    <w:rsid w:val="002A010E"/>
    <w:rsid w:val="002A0404"/>
    <w:rsid w:val="002A588F"/>
    <w:rsid w:val="002B3369"/>
    <w:rsid w:val="002B4496"/>
    <w:rsid w:val="002B6792"/>
    <w:rsid w:val="002C55A5"/>
    <w:rsid w:val="002D1AF7"/>
    <w:rsid w:val="002E0395"/>
    <w:rsid w:val="002E4988"/>
    <w:rsid w:val="002E638F"/>
    <w:rsid w:val="002E6842"/>
    <w:rsid w:val="002F2BC4"/>
    <w:rsid w:val="00303EC6"/>
    <w:rsid w:val="00307E06"/>
    <w:rsid w:val="003173FA"/>
    <w:rsid w:val="00323D43"/>
    <w:rsid w:val="00325B08"/>
    <w:rsid w:val="00330013"/>
    <w:rsid w:val="003415C1"/>
    <w:rsid w:val="0035411D"/>
    <w:rsid w:val="00370BC4"/>
    <w:rsid w:val="00373EFF"/>
    <w:rsid w:val="00376531"/>
    <w:rsid w:val="0038164E"/>
    <w:rsid w:val="00392AA0"/>
    <w:rsid w:val="00395874"/>
    <w:rsid w:val="003A22F7"/>
    <w:rsid w:val="003A3088"/>
    <w:rsid w:val="003A4DD8"/>
    <w:rsid w:val="003B3DB5"/>
    <w:rsid w:val="003B76CC"/>
    <w:rsid w:val="003C0F2D"/>
    <w:rsid w:val="003C4A70"/>
    <w:rsid w:val="003D4B9F"/>
    <w:rsid w:val="003D520D"/>
    <w:rsid w:val="003D5AC8"/>
    <w:rsid w:val="003E1C0B"/>
    <w:rsid w:val="003F5951"/>
    <w:rsid w:val="003F633E"/>
    <w:rsid w:val="004157DC"/>
    <w:rsid w:val="00416235"/>
    <w:rsid w:val="00417FDA"/>
    <w:rsid w:val="00420B8B"/>
    <w:rsid w:val="00420F22"/>
    <w:rsid w:val="0042584D"/>
    <w:rsid w:val="00427384"/>
    <w:rsid w:val="00451026"/>
    <w:rsid w:val="004551FA"/>
    <w:rsid w:val="00456C97"/>
    <w:rsid w:val="004759F0"/>
    <w:rsid w:val="004907E0"/>
    <w:rsid w:val="004B724E"/>
    <w:rsid w:val="004C2197"/>
    <w:rsid w:val="004C7707"/>
    <w:rsid w:val="004D686B"/>
    <w:rsid w:val="004E1559"/>
    <w:rsid w:val="004F0195"/>
    <w:rsid w:val="00500BF9"/>
    <w:rsid w:val="005033D0"/>
    <w:rsid w:val="005121F5"/>
    <w:rsid w:val="005172B0"/>
    <w:rsid w:val="00521B1E"/>
    <w:rsid w:val="00534A4C"/>
    <w:rsid w:val="0053628E"/>
    <w:rsid w:val="005412E9"/>
    <w:rsid w:val="00541BBF"/>
    <w:rsid w:val="0056014F"/>
    <w:rsid w:val="005619BE"/>
    <w:rsid w:val="00562613"/>
    <w:rsid w:val="0056332F"/>
    <w:rsid w:val="00577C8B"/>
    <w:rsid w:val="005827CD"/>
    <w:rsid w:val="0059587F"/>
    <w:rsid w:val="005A1A69"/>
    <w:rsid w:val="005B08EC"/>
    <w:rsid w:val="005C1F87"/>
    <w:rsid w:val="005D32C4"/>
    <w:rsid w:val="005E5BC0"/>
    <w:rsid w:val="005E6D8F"/>
    <w:rsid w:val="005F04D6"/>
    <w:rsid w:val="00604663"/>
    <w:rsid w:val="006112D6"/>
    <w:rsid w:val="006160B8"/>
    <w:rsid w:val="00621FE8"/>
    <w:rsid w:val="00622F4A"/>
    <w:rsid w:val="00625A2F"/>
    <w:rsid w:val="006270B6"/>
    <w:rsid w:val="006274E5"/>
    <w:rsid w:val="00627ECF"/>
    <w:rsid w:val="006547AF"/>
    <w:rsid w:val="00665966"/>
    <w:rsid w:val="00673A9C"/>
    <w:rsid w:val="006822A8"/>
    <w:rsid w:val="00682647"/>
    <w:rsid w:val="0069273E"/>
    <w:rsid w:val="006A2AF8"/>
    <w:rsid w:val="006A63C8"/>
    <w:rsid w:val="006B3983"/>
    <w:rsid w:val="006B5379"/>
    <w:rsid w:val="006C3C55"/>
    <w:rsid w:val="006C47B2"/>
    <w:rsid w:val="006C51F9"/>
    <w:rsid w:val="006D021D"/>
    <w:rsid w:val="006E601E"/>
    <w:rsid w:val="006F3081"/>
    <w:rsid w:val="00712557"/>
    <w:rsid w:val="00721A82"/>
    <w:rsid w:val="00735EDD"/>
    <w:rsid w:val="0074108C"/>
    <w:rsid w:val="00741AB9"/>
    <w:rsid w:val="00741ECA"/>
    <w:rsid w:val="007424FA"/>
    <w:rsid w:val="0074448C"/>
    <w:rsid w:val="00746801"/>
    <w:rsid w:val="00750A43"/>
    <w:rsid w:val="00753F88"/>
    <w:rsid w:val="007602D4"/>
    <w:rsid w:val="00760BDF"/>
    <w:rsid w:val="00762C25"/>
    <w:rsid w:val="0076471D"/>
    <w:rsid w:val="007649FF"/>
    <w:rsid w:val="0076617F"/>
    <w:rsid w:val="00771B19"/>
    <w:rsid w:val="007809BE"/>
    <w:rsid w:val="007A0117"/>
    <w:rsid w:val="007C060D"/>
    <w:rsid w:val="007E2C03"/>
    <w:rsid w:val="007E3A79"/>
    <w:rsid w:val="007E488D"/>
    <w:rsid w:val="007F242E"/>
    <w:rsid w:val="007F4981"/>
    <w:rsid w:val="008013B9"/>
    <w:rsid w:val="0081759E"/>
    <w:rsid w:val="008203F8"/>
    <w:rsid w:val="00822835"/>
    <w:rsid w:val="00825D81"/>
    <w:rsid w:val="00833D46"/>
    <w:rsid w:val="00841817"/>
    <w:rsid w:val="00845183"/>
    <w:rsid w:val="0085365F"/>
    <w:rsid w:val="008643FD"/>
    <w:rsid w:val="00865999"/>
    <w:rsid w:val="00866226"/>
    <w:rsid w:val="008708E3"/>
    <w:rsid w:val="008721C9"/>
    <w:rsid w:val="0087645A"/>
    <w:rsid w:val="00881625"/>
    <w:rsid w:val="00885FB6"/>
    <w:rsid w:val="00892C58"/>
    <w:rsid w:val="00893855"/>
    <w:rsid w:val="00896846"/>
    <w:rsid w:val="008A1EC9"/>
    <w:rsid w:val="008A2B40"/>
    <w:rsid w:val="008A6841"/>
    <w:rsid w:val="008B1B6D"/>
    <w:rsid w:val="008C0234"/>
    <w:rsid w:val="008C2D80"/>
    <w:rsid w:val="008C7765"/>
    <w:rsid w:val="008D3379"/>
    <w:rsid w:val="008E6442"/>
    <w:rsid w:val="008F4A4D"/>
    <w:rsid w:val="008F6150"/>
    <w:rsid w:val="00905884"/>
    <w:rsid w:val="0091519A"/>
    <w:rsid w:val="009217B5"/>
    <w:rsid w:val="00935C70"/>
    <w:rsid w:val="00941504"/>
    <w:rsid w:val="00942CD0"/>
    <w:rsid w:val="009736DE"/>
    <w:rsid w:val="0098018E"/>
    <w:rsid w:val="0098087B"/>
    <w:rsid w:val="00984127"/>
    <w:rsid w:val="00990B32"/>
    <w:rsid w:val="00994640"/>
    <w:rsid w:val="009A0904"/>
    <w:rsid w:val="009A0AD3"/>
    <w:rsid w:val="009B4A16"/>
    <w:rsid w:val="009B6D0D"/>
    <w:rsid w:val="009C0675"/>
    <w:rsid w:val="009D39B9"/>
    <w:rsid w:val="009D4485"/>
    <w:rsid w:val="009D4581"/>
    <w:rsid w:val="009D5088"/>
    <w:rsid w:val="009D7A1C"/>
    <w:rsid w:val="009F0F7C"/>
    <w:rsid w:val="00A0026B"/>
    <w:rsid w:val="00A00B96"/>
    <w:rsid w:val="00A0273E"/>
    <w:rsid w:val="00A036F9"/>
    <w:rsid w:val="00A054E6"/>
    <w:rsid w:val="00A055B3"/>
    <w:rsid w:val="00A10A65"/>
    <w:rsid w:val="00A30A26"/>
    <w:rsid w:val="00A42D7F"/>
    <w:rsid w:val="00A46CCD"/>
    <w:rsid w:val="00A603AA"/>
    <w:rsid w:val="00A66146"/>
    <w:rsid w:val="00A73863"/>
    <w:rsid w:val="00A740AC"/>
    <w:rsid w:val="00A9093E"/>
    <w:rsid w:val="00AA27B5"/>
    <w:rsid w:val="00AA3250"/>
    <w:rsid w:val="00AA4DB7"/>
    <w:rsid w:val="00AA5979"/>
    <w:rsid w:val="00AA6506"/>
    <w:rsid w:val="00AB5A99"/>
    <w:rsid w:val="00AC3229"/>
    <w:rsid w:val="00AD483C"/>
    <w:rsid w:val="00AD61BA"/>
    <w:rsid w:val="00AD66E5"/>
    <w:rsid w:val="00AE574A"/>
    <w:rsid w:val="00AF3BE2"/>
    <w:rsid w:val="00AF7B4C"/>
    <w:rsid w:val="00AF7D3A"/>
    <w:rsid w:val="00B07810"/>
    <w:rsid w:val="00B12E13"/>
    <w:rsid w:val="00B168A6"/>
    <w:rsid w:val="00B16960"/>
    <w:rsid w:val="00B36253"/>
    <w:rsid w:val="00B4251F"/>
    <w:rsid w:val="00B42946"/>
    <w:rsid w:val="00B46630"/>
    <w:rsid w:val="00B4719A"/>
    <w:rsid w:val="00B52EC3"/>
    <w:rsid w:val="00B56D57"/>
    <w:rsid w:val="00B65C20"/>
    <w:rsid w:val="00B667BB"/>
    <w:rsid w:val="00B705A9"/>
    <w:rsid w:val="00B84F24"/>
    <w:rsid w:val="00B9087A"/>
    <w:rsid w:val="00B915C2"/>
    <w:rsid w:val="00BA6519"/>
    <w:rsid w:val="00BA68E1"/>
    <w:rsid w:val="00BB1EB3"/>
    <w:rsid w:val="00BB70F3"/>
    <w:rsid w:val="00BC1E50"/>
    <w:rsid w:val="00BD1E2F"/>
    <w:rsid w:val="00BD5963"/>
    <w:rsid w:val="00BD5E6A"/>
    <w:rsid w:val="00BD640F"/>
    <w:rsid w:val="00BE263D"/>
    <w:rsid w:val="00BF1164"/>
    <w:rsid w:val="00C06E1A"/>
    <w:rsid w:val="00C21498"/>
    <w:rsid w:val="00C22BC5"/>
    <w:rsid w:val="00C23AA3"/>
    <w:rsid w:val="00C24706"/>
    <w:rsid w:val="00C27E91"/>
    <w:rsid w:val="00C321BE"/>
    <w:rsid w:val="00C404FB"/>
    <w:rsid w:val="00C712FA"/>
    <w:rsid w:val="00C752A4"/>
    <w:rsid w:val="00C76204"/>
    <w:rsid w:val="00C77932"/>
    <w:rsid w:val="00C8260A"/>
    <w:rsid w:val="00CA50F3"/>
    <w:rsid w:val="00CC38DE"/>
    <w:rsid w:val="00CF00C8"/>
    <w:rsid w:val="00D02B91"/>
    <w:rsid w:val="00D12F75"/>
    <w:rsid w:val="00D1560B"/>
    <w:rsid w:val="00D22CC5"/>
    <w:rsid w:val="00D279DC"/>
    <w:rsid w:val="00D33B8D"/>
    <w:rsid w:val="00D34185"/>
    <w:rsid w:val="00D51BD4"/>
    <w:rsid w:val="00D56B46"/>
    <w:rsid w:val="00D60F96"/>
    <w:rsid w:val="00D612C6"/>
    <w:rsid w:val="00D66436"/>
    <w:rsid w:val="00D806F3"/>
    <w:rsid w:val="00D8544D"/>
    <w:rsid w:val="00D900DE"/>
    <w:rsid w:val="00D92C4A"/>
    <w:rsid w:val="00DA570E"/>
    <w:rsid w:val="00DC4378"/>
    <w:rsid w:val="00DD0317"/>
    <w:rsid w:val="00DE20E7"/>
    <w:rsid w:val="00DF1CC8"/>
    <w:rsid w:val="00DF1D2D"/>
    <w:rsid w:val="00E00D69"/>
    <w:rsid w:val="00E010DE"/>
    <w:rsid w:val="00E02668"/>
    <w:rsid w:val="00E1387B"/>
    <w:rsid w:val="00E150AA"/>
    <w:rsid w:val="00E16E54"/>
    <w:rsid w:val="00E42AE3"/>
    <w:rsid w:val="00E55B0C"/>
    <w:rsid w:val="00E56FCC"/>
    <w:rsid w:val="00E64D44"/>
    <w:rsid w:val="00E67BA1"/>
    <w:rsid w:val="00E7055F"/>
    <w:rsid w:val="00E7075D"/>
    <w:rsid w:val="00E708D7"/>
    <w:rsid w:val="00E845E8"/>
    <w:rsid w:val="00E847F8"/>
    <w:rsid w:val="00E855EF"/>
    <w:rsid w:val="00E864E1"/>
    <w:rsid w:val="00E87AA1"/>
    <w:rsid w:val="00EA106D"/>
    <w:rsid w:val="00EA1448"/>
    <w:rsid w:val="00EA5358"/>
    <w:rsid w:val="00EB0FD4"/>
    <w:rsid w:val="00EB2D2D"/>
    <w:rsid w:val="00EB4E4B"/>
    <w:rsid w:val="00EB61B5"/>
    <w:rsid w:val="00EC54DB"/>
    <w:rsid w:val="00ED017F"/>
    <w:rsid w:val="00ED3D5C"/>
    <w:rsid w:val="00EE70B6"/>
    <w:rsid w:val="00EF5F10"/>
    <w:rsid w:val="00EF7221"/>
    <w:rsid w:val="00EF78C9"/>
    <w:rsid w:val="00F02C8E"/>
    <w:rsid w:val="00F05418"/>
    <w:rsid w:val="00F16A05"/>
    <w:rsid w:val="00F27F62"/>
    <w:rsid w:val="00F310E4"/>
    <w:rsid w:val="00F32B25"/>
    <w:rsid w:val="00F34142"/>
    <w:rsid w:val="00F354E6"/>
    <w:rsid w:val="00F42552"/>
    <w:rsid w:val="00F437B3"/>
    <w:rsid w:val="00F452BC"/>
    <w:rsid w:val="00F57855"/>
    <w:rsid w:val="00F837A8"/>
    <w:rsid w:val="00F84CC4"/>
    <w:rsid w:val="00FA125A"/>
    <w:rsid w:val="00FB475C"/>
    <w:rsid w:val="00FC5CDA"/>
    <w:rsid w:val="00FC7363"/>
    <w:rsid w:val="00FE069A"/>
    <w:rsid w:val="00FE5228"/>
    <w:rsid w:val="00FF76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B893A"/>
  <w15:chartTrackingRefBased/>
  <w15:docId w15:val="{E54330E0-C67E-9C4B-8D37-EE80FF85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DC3"/>
    <w:pPr>
      <w:spacing w:after="200" w:line="280" w:lineRule="exact"/>
    </w:pPr>
    <w:rPr>
      <w:rFonts w:ascii="Arial" w:hAnsi="Arial"/>
      <w:sz w:val="20"/>
    </w:rPr>
  </w:style>
  <w:style w:type="paragraph" w:styleId="Heading1">
    <w:name w:val="heading 1"/>
    <w:basedOn w:val="Heading2"/>
    <w:next w:val="Normal"/>
    <w:link w:val="Heading1Char"/>
    <w:uiPriority w:val="9"/>
    <w:qFormat/>
    <w:rsid w:val="00075404"/>
    <w:pPr>
      <w:ind w:left="1644" w:right="1644"/>
      <w:jc w:val="center"/>
      <w:outlineLvl w:val="0"/>
    </w:pPr>
  </w:style>
  <w:style w:type="paragraph" w:styleId="Heading2">
    <w:name w:val="heading 2"/>
    <w:basedOn w:val="Normal"/>
    <w:next w:val="Normal"/>
    <w:link w:val="Heading2Char"/>
    <w:uiPriority w:val="9"/>
    <w:unhideWhenUsed/>
    <w:qFormat/>
    <w:rsid w:val="00604663"/>
    <w:pPr>
      <w:outlineLvl w:val="1"/>
    </w:pPr>
    <w:rPr>
      <w:b/>
    </w:rPr>
  </w:style>
  <w:style w:type="paragraph" w:styleId="Heading3">
    <w:name w:val="heading 3"/>
    <w:basedOn w:val="Normal"/>
    <w:next w:val="Normal"/>
    <w:link w:val="Heading3Char"/>
    <w:uiPriority w:val="9"/>
    <w:unhideWhenUsed/>
    <w:qFormat/>
    <w:rsid w:val="00604663"/>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234"/>
    <w:pPr>
      <w:tabs>
        <w:tab w:val="center" w:pos="4680"/>
        <w:tab w:val="right" w:pos="9360"/>
      </w:tabs>
    </w:pPr>
  </w:style>
  <w:style w:type="character" w:customStyle="1" w:styleId="HeaderChar">
    <w:name w:val="Header Char"/>
    <w:basedOn w:val="DefaultParagraphFont"/>
    <w:link w:val="Header"/>
    <w:uiPriority w:val="99"/>
    <w:rsid w:val="008C0234"/>
  </w:style>
  <w:style w:type="paragraph" w:styleId="Footer">
    <w:name w:val="footer"/>
    <w:basedOn w:val="Normal"/>
    <w:link w:val="FooterChar"/>
    <w:uiPriority w:val="99"/>
    <w:unhideWhenUsed/>
    <w:rsid w:val="008C0234"/>
    <w:pPr>
      <w:tabs>
        <w:tab w:val="center" w:pos="4680"/>
        <w:tab w:val="right" w:pos="9360"/>
      </w:tabs>
    </w:pPr>
  </w:style>
  <w:style w:type="character" w:customStyle="1" w:styleId="FooterChar">
    <w:name w:val="Footer Char"/>
    <w:basedOn w:val="DefaultParagraphFont"/>
    <w:link w:val="Footer"/>
    <w:uiPriority w:val="99"/>
    <w:rsid w:val="008C0234"/>
  </w:style>
  <w:style w:type="paragraph" w:styleId="NormalWeb">
    <w:name w:val="Normal (Web)"/>
    <w:basedOn w:val="Normal"/>
    <w:uiPriority w:val="99"/>
    <w:unhideWhenUsed/>
    <w:rsid w:val="00F16A05"/>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075404"/>
    <w:rPr>
      <w:rFonts w:ascii="Arial" w:eastAsiaTheme="majorEastAsia" w:hAnsi="Arial" w:cstheme="majorBidi"/>
      <w:b/>
      <w:color w:val="313232" w:themeColor="accent2"/>
      <w:sz w:val="32"/>
      <w:szCs w:val="26"/>
    </w:rPr>
  </w:style>
  <w:style w:type="paragraph" w:styleId="Title">
    <w:name w:val="Title"/>
    <w:basedOn w:val="Normal"/>
    <w:next w:val="Normal"/>
    <w:link w:val="TitleChar"/>
    <w:uiPriority w:val="10"/>
    <w:qFormat/>
    <w:rsid w:val="001C3DC3"/>
    <w:pPr>
      <w:spacing w:before="240" w:after="480" w:line="540" w:lineRule="exact"/>
    </w:pPr>
    <w:rPr>
      <w:rFonts w:eastAsiaTheme="majorEastAsia" w:cs="Times New Roman (Headings CS)"/>
      <w:b/>
      <w:caps/>
      <w:color w:val="313232" w:themeColor="accent2"/>
      <w:kern w:val="28"/>
      <w:sz w:val="48"/>
      <w:szCs w:val="56"/>
    </w:rPr>
  </w:style>
  <w:style w:type="character" w:customStyle="1" w:styleId="TitleChar">
    <w:name w:val="Title Char"/>
    <w:basedOn w:val="DefaultParagraphFont"/>
    <w:link w:val="Title"/>
    <w:uiPriority w:val="10"/>
    <w:rsid w:val="001C3DC3"/>
    <w:rPr>
      <w:rFonts w:ascii="Arial" w:eastAsiaTheme="majorEastAsia" w:hAnsi="Arial" w:cs="Times New Roman (Headings CS)"/>
      <w:b/>
      <w:caps/>
      <w:color w:val="313232" w:themeColor="accent2"/>
      <w:kern w:val="28"/>
      <w:sz w:val="48"/>
      <w:szCs w:val="56"/>
    </w:rPr>
  </w:style>
  <w:style w:type="character" w:styleId="PageNumber">
    <w:name w:val="page number"/>
    <w:basedOn w:val="DefaultParagraphFont"/>
    <w:uiPriority w:val="99"/>
    <w:semiHidden/>
    <w:unhideWhenUsed/>
    <w:rsid w:val="00373EFF"/>
  </w:style>
  <w:style w:type="character" w:customStyle="1" w:styleId="Heading2Char">
    <w:name w:val="Heading 2 Char"/>
    <w:basedOn w:val="DefaultParagraphFont"/>
    <w:link w:val="Heading2"/>
    <w:uiPriority w:val="9"/>
    <w:rsid w:val="00604663"/>
    <w:rPr>
      <w:rFonts w:ascii="Arial" w:hAnsi="Arial"/>
      <w:b/>
      <w:sz w:val="20"/>
    </w:rPr>
  </w:style>
  <w:style w:type="character" w:customStyle="1" w:styleId="Heading3Char">
    <w:name w:val="Heading 3 Char"/>
    <w:basedOn w:val="DefaultParagraphFont"/>
    <w:link w:val="Heading3"/>
    <w:uiPriority w:val="9"/>
    <w:rsid w:val="00604663"/>
    <w:rPr>
      <w:rFonts w:ascii="Arial" w:hAnsi="Arial"/>
      <w:b/>
      <w:sz w:val="20"/>
    </w:rPr>
  </w:style>
  <w:style w:type="paragraph" w:styleId="ListBullet">
    <w:name w:val="List Bullet"/>
    <w:basedOn w:val="Normal"/>
    <w:uiPriority w:val="99"/>
    <w:semiHidden/>
    <w:unhideWhenUsed/>
    <w:rsid w:val="00E16E54"/>
    <w:pPr>
      <w:numPr>
        <w:numId w:val="2"/>
      </w:numPr>
      <w:contextualSpacing/>
    </w:p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B9087A"/>
    <w:pPr>
      <w:numPr>
        <w:numId w:val="5"/>
      </w:numPr>
      <w:spacing w:after="120"/>
    </w:pPr>
  </w:style>
  <w:style w:type="paragraph" w:styleId="ListBullet2">
    <w:name w:val="List Bullet 2"/>
    <w:basedOn w:val="Normal"/>
    <w:uiPriority w:val="99"/>
    <w:semiHidden/>
    <w:unhideWhenUsed/>
    <w:rsid w:val="00E16E54"/>
    <w:pPr>
      <w:numPr>
        <w:numId w:val="3"/>
      </w:numPr>
      <w:contextualSpacing/>
    </w:pPr>
  </w:style>
  <w:style w:type="character" w:styleId="BookTitle">
    <w:name w:val="Book Title"/>
    <w:basedOn w:val="DefaultParagraphFont"/>
    <w:uiPriority w:val="33"/>
    <w:qFormat/>
    <w:rsid w:val="00AE574A"/>
    <w:rPr>
      <w:b/>
      <w:bCs/>
      <w:i/>
      <w:iCs/>
      <w:spacing w:val="5"/>
    </w:rPr>
  </w:style>
  <w:style w:type="paragraph" w:styleId="Subtitle">
    <w:name w:val="Subtitle"/>
    <w:basedOn w:val="Normal"/>
    <w:next w:val="Normal"/>
    <w:link w:val="SubtitleChar"/>
    <w:uiPriority w:val="11"/>
    <w:qFormat/>
    <w:rsid w:val="001C3DC3"/>
    <w:pPr>
      <w:numPr>
        <w:ilvl w:val="1"/>
      </w:numPr>
      <w:spacing w:after="160"/>
    </w:pPr>
    <w:rPr>
      <w:rFonts w:eastAsiaTheme="minorEastAsia" w:cs="Times New Roman (Body CS)"/>
      <w:b/>
      <w:caps/>
      <w:color w:val="BD8E50"/>
      <w:kern w:val="10"/>
      <w:sz w:val="22"/>
      <w:szCs w:val="22"/>
    </w:rPr>
  </w:style>
  <w:style w:type="character" w:customStyle="1" w:styleId="SubtitleChar">
    <w:name w:val="Subtitle Char"/>
    <w:basedOn w:val="DefaultParagraphFont"/>
    <w:link w:val="Subtitle"/>
    <w:uiPriority w:val="11"/>
    <w:rsid w:val="001C3DC3"/>
    <w:rPr>
      <w:rFonts w:ascii="Arial" w:eastAsiaTheme="minorEastAsia" w:hAnsi="Arial" w:cs="Times New Roman (Body CS)"/>
      <w:b/>
      <w:caps/>
      <w:color w:val="BD8E50"/>
      <w:kern w:val="10"/>
      <w:sz w:val="22"/>
      <w:szCs w:val="22"/>
    </w:rPr>
  </w:style>
  <w:style w:type="paragraph" w:customStyle="1" w:styleId="Introparagraph">
    <w:name w:val="Intro paragraph"/>
    <w:basedOn w:val="Normal"/>
    <w:qFormat/>
    <w:rsid w:val="001C3DC3"/>
    <w:pPr>
      <w:spacing w:line="340" w:lineRule="exact"/>
    </w:pPr>
    <w:rPr>
      <w:sz w:val="24"/>
    </w:rPr>
  </w:style>
  <w:style w:type="paragraph" w:customStyle="1" w:styleId="Textboxtext">
    <w:name w:val="Text box text"/>
    <w:basedOn w:val="Normal"/>
    <w:qFormat/>
    <w:rsid w:val="001C3DC3"/>
    <w:pPr>
      <w:spacing w:line="340" w:lineRule="exact"/>
    </w:pPr>
    <w:rPr>
      <w:b/>
      <w:color w:val="FFFFFF" w:themeColor="background1"/>
      <w:sz w:val="24"/>
    </w:rPr>
  </w:style>
  <w:style w:type="paragraph" w:styleId="List2">
    <w:name w:val="List 2"/>
    <w:basedOn w:val="Normal"/>
    <w:uiPriority w:val="99"/>
    <w:unhideWhenUsed/>
    <w:rsid w:val="00B9087A"/>
    <w:pPr>
      <w:numPr>
        <w:numId w:val="6"/>
      </w:numPr>
      <w:spacing w:after="120"/>
      <w:contextualSpacing/>
    </w:pPr>
  </w:style>
  <w:style w:type="paragraph" w:styleId="BalloonText">
    <w:name w:val="Balloon Text"/>
    <w:basedOn w:val="Normal"/>
    <w:link w:val="BalloonTextChar"/>
    <w:uiPriority w:val="99"/>
    <w:semiHidden/>
    <w:unhideWhenUsed/>
    <w:rsid w:val="00541BB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1BBF"/>
    <w:rPr>
      <w:rFonts w:ascii="Times New Roman" w:hAnsi="Times New Roman" w:cs="Times New Roman"/>
      <w:sz w:val="18"/>
      <w:szCs w:val="18"/>
    </w:rPr>
  </w:style>
  <w:style w:type="paragraph" w:customStyle="1" w:styleId="NumberLevel1">
    <w:name w:val="Number Level 1"/>
    <w:aliases w:val="N1"/>
    <w:basedOn w:val="Normal"/>
    <w:uiPriority w:val="1"/>
    <w:qFormat/>
    <w:rsid w:val="002662D2"/>
    <w:pPr>
      <w:numPr>
        <w:numId w:val="8"/>
      </w:numPr>
      <w:spacing w:before="140" w:after="140" w:line="280" w:lineRule="atLeast"/>
    </w:pPr>
    <w:rPr>
      <w:rFonts w:eastAsia="Times New Roman" w:cs="Arial"/>
      <w:sz w:val="22"/>
      <w:szCs w:val="22"/>
      <w:lang w:eastAsia="en-AU"/>
    </w:rPr>
  </w:style>
  <w:style w:type="paragraph" w:customStyle="1" w:styleId="NumberLevel2">
    <w:name w:val="Number Level 2"/>
    <w:aliases w:val="N2"/>
    <w:basedOn w:val="Normal"/>
    <w:uiPriority w:val="1"/>
    <w:qFormat/>
    <w:rsid w:val="002662D2"/>
    <w:pPr>
      <w:numPr>
        <w:ilvl w:val="1"/>
        <w:numId w:val="8"/>
      </w:numPr>
      <w:spacing w:before="140" w:after="140" w:line="280" w:lineRule="atLeast"/>
    </w:pPr>
    <w:rPr>
      <w:rFonts w:eastAsia="Times New Roman" w:cs="Arial"/>
      <w:sz w:val="22"/>
      <w:szCs w:val="22"/>
      <w:lang w:eastAsia="en-AU"/>
    </w:rPr>
  </w:style>
  <w:style w:type="paragraph" w:customStyle="1" w:styleId="NumberLevel3">
    <w:name w:val="Number Level 3"/>
    <w:aliases w:val="N3"/>
    <w:basedOn w:val="Normal"/>
    <w:uiPriority w:val="1"/>
    <w:qFormat/>
    <w:rsid w:val="002662D2"/>
    <w:pPr>
      <w:numPr>
        <w:ilvl w:val="2"/>
        <w:numId w:val="8"/>
      </w:numPr>
      <w:spacing w:before="140" w:after="140" w:line="280" w:lineRule="atLeast"/>
    </w:pPr>
    <w:rPr>
      <w:rFonts w:eastAsia="Times New Roman" w:cs="Arial"/>
      <w:sz w:val="22"/>
      <w:szCs w:val="22"/>
      <w:lang w:eastAsia="en-AU"/>
    </w:rPr>
  </w:style>
  <w:style w:type="paragraph" w:customStyle="1" w:styleId="NumberLevel4">
    <w:name w:val="Number Level 4"/>
    <w:aliases w:val="N4"/>
    <w:basedOn w:val="Normal"/>
    <w:uiPriority w:val="1"/>
    <w:qFormat/>
    <w:rsid w:val="002662D2"/>
    <w:pPr>
      <w:numPr>
        <w:ilvl w:val="3"/>
        <w:numId w:val="8"/>
      </w:numPr>
      <w:spacing w:after="140" w:line="280" w:lineRule="atLeast"/>
    </w:pPr>
    <w:rPr>
      <w:rFonts w:eastAsia="Times New Roman" w:cs="Arial"/>
      <w:sz w:val="22"/>
      <w:szCs w:val="22"/>
      <w:lang w:eastAsia="en-AU"/>
    </w:rPr>
  </w:style>
  <w:style w:type="paragraph" w:customStyle="1" w:styleId="NumberLevel5">
    <w:name w:val="Number Level 5"/>
    <w:aliases w:val="N5"/>
    <w:basedOn w:val="Normal"/>
    <w:uiPriority w:val="1"/>
    <w:semiHidden/>
    <w:rsid w:val="002662D2"/>
    <w:pPr>
      <w:numPr>
        <w:ilvl w:val="4"/>
        <w:numId w:val="8"/>
      </w:numPr>
      <w:spacing w:after="140" w:line="280" w:lineRule="atLeast"/>
    </w:pPr>
    <w:rPr>
      <w:rFonts w:eastAsia="Times New Roman" w:cs="Arial"/>
      <w:sz w:val="22"/>
      <w:szCs w:val="22"/>
      <w:lang w:eastAsia="en-AU"/>
    </w:rPr>
  </w:style>
  <w:style w:type="paragraph" w:customStyle="1" w:styleId="NumberLevel6">
    <w:name w:val="Number Level 6"/>
    <w:basedOn w:val="NumberLevel5"/>
    <w:uiPriority w:val="1"/>
    <w:semiHidden/>
    <w:rsid w:val="002662D2"/>
    <w:pPr>
      <w:numPr>
        <w:ilvl w:val="5"/>
      </w:numPr>
    </w:pPr>
  </w:style>
  <w:style w:type="paragraph" w:customStyle="1" w:styleId="NumberLevel7">
    <w:name w:val="Number Level 7"/>
    <w:basedOn w:val="NumberLevel6"/>
    <w:uiPriority w:val="1"/>
    <w:semiHidden/>
    <w:rsid w:val="002662D2"/>
    <w:pPr>
      <w:numPr>
        <w:ilvl w:val="6"/>
      </w:numPr>
    </w:pPr>
  </w:style>
  <w:style w:type="paragraph" w:customStyle="1" w:styleId="NumberLevel8">
    <w:name w:val="Number Level 8"/>
    <w:basedOn w:val="NumberLevel7"/>
    <w:uiPriority w:val="1"/>
    <w:semiHidden/>
    <w:rsid w:val="002662D2"/>
    <w:pPr>
      <w:numPr>
        <w:ilvl w:val="7"/>
      </w:numPr>
    </w:pPr>
  </w:style>
  <w:style w:type="paragraph" w:customStyle="1" w:styleId="NumberLevel9">
    <w:name w:val="Number Level 9"/>
    <w:basedOn w:val="NumberLevel8"/>
    <w:uiPriority w:val="1"/>
    <w:semiHidden/>
    <w:rsid w:val="002662D2"/>
    <w:pPr>
      <w:numPr>
        <w:ilvl w:val="8"/>
      </w:numPr>
    </w:pPr>
  </w:style>
  <w:style w:type="paragraph" w:customStyle="1" w:styleId="Dot1">
    <w:name w:val="Dot1"/>
    <w:aliases w:val="DOT"/>
    <w:basedOn w:val="Normal"/>
    <w:link w:val="Dot1Char"/>
    <w:uiPriority w:val="2"/>
    <w:qFormat/>
    <w:rsid w:val="002662D2"/>
    <w:pPr>
      <w:numPr>
        <w:ilvl w:val="1"/>
        <w:numId w:val="7"/>
      </w:numPr>
      <w:spacing w:after="140" w:line="280" w:lineRule="atLeast"/>
    </w:pPr>
    <w:rPr>
      <w:rFonts w:eastAsia="Times New Roman" w:cs="Arial"/>
      <w:sz w:val="22"/>
      <w:szCs w:val="22"/>
      <w:lang w:eastAsia="en-AU"/>
    </w:rPr>
  </w:style>
  <w:style w:type="character" w:customStyle="1" w:styleId="Dot1Char">
    <w:name w:val="Dot1 Char"/>
    <w:aliases w:val="DOT Char"/>
    <w:basedOn w:val="DefaultParagraphFont"/>
    <w:link w:val="Dot1"/>
    <w:uiPriority w:val="2"/>
    <w:rsid w:val="002662D2"/>
    <w:rPr>
      <w:rFonts w:ascii="Arial" w:eastAsia="Times New Roman" w:hAnsi="Arial" w:cs="Arial"/>
      <w:sz w:val="22"/>
      <w:szCs w:val="22"/>
      <w:lang w:eastAsia="en-AU"/>
    </w:rPr>
  </w:style>
  <w:style w:type="paragraph" w:customStyle="1" w:styleId="Paragraph">
    <w:name w:val="Paragraph"/>
    <w:basedOn w:val="Normal"/>
    <w:qFormat/>
    <w:rsid w:val="00EB4E4B"/>
    <w:pPr>
      <w:numPr>
        <w:numId w:val="10"/>
      </w:numPr>
      <w:spacing w:after="240" w:line="240" w:lineRule="auto"/>
      <w:ind w:hanging="720"/>
      <w:jc w:val="both"/>
    </w:pPr>
    <w:rPr>
      <w:rFonts w:ascii="Times New Roman" w:hAnsi="Times New Roman"/>
      <w:sz w:val="24"/>
      <w:szCs w:val="22"/>
      <w:lang w:val="en-GB"/>
    </w:rPr>
  </w:style>
  <w:style w:type="paragraph" w:customStyle="1" w:styleId="Operativepart">
    <w:name w:val="Operative part"/>
    <w:basedOn w:val="Normal"/>
    <w:qFormat/>
    <w:rsid w:val="00010EC0"/>
    <w:pPr>
      <w:numPr>
        <w:numId w:val="11"/>
      </w:numPr>
      <w:spacing w:after="240" w:line="240" w:lineRule="auto"/>
      <w:ind w:hanging="720"/>
      <w:jc w:val="both"/>
    </w:pPr>
    <w:rPr>
      <w:rFonts w:ascii="Times New Roman" w:hAnsi="Times New Roman"/>
      <w:sz w:val="24"/>
      <w:szCs w:val="22"/>
      <w:lang w:val="en-GB"/>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69273E"/>
    <w:rPr>
      <w:rFonts w:ascii="Arial" w:hAnsi="Arial"/>
      <w:sz w:val="20"/>
    </w:rPr>
  </w:style>
  <w:style w:type="paragraph" w:customStyle="1" w:styleId="Default">
    <w:name w:val="Default"/>
    <w:rsid w:val="00EF5F10"/>
    <w:pPr>
      <w:autoSpaceDE w:val="0"/>
      <w:autoSpaceDN w:val="0"/>
      <w:adjustRightInd w:val="0"/>
    </w:pPr>
    <w:rPr>
      <w:rFonts w:ascii="Times New Roman" w:hAnsi="Times New Roman" w:cs="Times New Roman"/>
      <w:color w:val="000000"/>
    </w:rPr>
  </w:style>
  <w:style w:type="character" w:styleId="Emphasis">
    <w:name w:val="Emphasis"/>
    <w:basedOn w:val="DefaultParagraphFont"/>
    <w:uiPriority w:val="20"/>
    <w:qFormat/>
    <w:rsid w:val="00B705A9"/>
    <w:rPr>
      <w:i/>
      <w:iCs/>
    </w:rPr>
  </w:style>
  <w:style w:type="character" w:styleId="Strong">
    <w:name w:val="Strong"/>
    <w:basedOn w:val="DefaultParagraphFont"/>
    <w:uiPriority w:val="22"/>
    <w:qFormat/>
    <w:rsid w:val="00B705A9"/>
    <w:rPr>
      <w:b/>
      <w:bCs/>
    </w:rPr>
  </w:style>
  <w:style w:type="paragraph" w:styleId="Revision">
    <w:name w:val="Revision"/>
    <w:hidden/>
    <w:uiPriority w:val="99"/>
    <w:semiHidden/>
    <w:rsid w:val="00097AA5"/>
    <w:rPr>
      <w:rFonts w:ascii="Arial" w:hAnsi="Arial"/>
      <w:sz w:val="20"/>
    </w:rPr>
  </w:style>
  <w:style w:type="character" w:styleId="CommentReference">
    <w:name w:val="annotation reference"/>
    <w:basedOn w:val="DefaultParagraphFont"/>
    <w:uiPriority w:val="99"/>
    <w:semiHidden/>
    <w:unhideWhenUsed/>
    <w:rsid w:val="00D8544D"/>
    <w:rPr>
      <w:sz w:val="16"/>
      <w:szCs w:val="16"/>
    </w:rPr>
  </w:style>
  <w:style w:type="paragraph" w:styleId="CommentText">
    <w:name w:val="annotation text"/>
    <w:basedOn w:val="Normal"/>
    <w:link w:val="CommentTextChar"/>
    <w:uiPriority w:val="99"/>
    <w:unhideWhenUsed/>
    <w:rsid w:val="00D8544D"/>
    <w:pPr>
      <w:spacing w:line="240" w:lineRule="auto"/>
    </w:pPr>
    <w:rPr>
      <w:szCs w:val="20"/>
    </w:rPr>
  </w:style>
  <w:style w:type="character" w:customStyle="1" w:styleId="CommentTextChar">
    <w:name w:val="Comment Text Char"/>
    <w:basedOn w:val="DefaultParagraphFont"/>
    <w:link w:val="CommentText"/>
    <w:uiPriority w:val="99"/>
    <w:rsid w:val="00D8544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8544D"/>
    <w:rPr>
      <w:b/>
      <w:bCs/>
    </w:rPr>
  </w:style>
  <w:style w:type="character" w:customStyle="1" w:styleId="CommentSubjectChar">
    <w:name w:val="Comment Subject Char"/>
    <w:basedOn w:val="CommentTextChar"/>
    <w:link w:val="CommentSubject"/>
    <w:uiPriority w:val="99"/>
    <w:semiHidden/>
    <w:rsid w:val="00D8544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45730">
      <w:bodyDiv w:val="1"/>
      <w:marLeft w:val="0"/>
      <w:marRight w:val="0"/>
      <w:marTop w:val="0"/>
      <w:marBottom w:val="0"/>
      <w:divBdr>
        <w:top w:val="none" w:sz="0" w:space="0" w:color="auto"/>
        <w:left w:val="none" w:sz="0" w:space="0" w:color="auto"/>
        <w:bottom w:val="none" w:sz="0" w:space="0" w:color="auto"/>
        <w:right w:val="none" w:sz="0" w:space="0" w:color="auto"/>
      </w:divBdr>
    </w:div>
    <w:div w:id="283193860">
      <w:bodyDiv w:val="1"/>
      <w:marLeft w:val="0"/>
      <w:marRight w:val="0"/>
      <w:marTop w:val="0"/>
      <w:marBottom w:val="0"/>
      <w:divBdr>
        <w:top w:val="none" w:sz="0" w:space="0" w:color="auto"/>
        <w:left w:val="none" w:sz="0" w:space="0" w:color="auto"/>
        <w:bottom w:val="none" w:sz="0" w:space="0" w:color="auto"/>
        <w:right w:val="none" w:sz="0" w:space="0" w:color="auto"/>
      </w:divBdr>
    </w:div>
    <w:div w:id="807667738">
      <w:bodyDiv w:val="1"/>
      <w:marLeft w:val="0"/>
      <w:marRight w:val="0"/>
      <w:marTop w:val="0"/>
      <w:marBottom w:val="0"/>
      <w:divBdr>
        <w:top w:val="none" w:sz="0" w:space="0" w:color="auto"/>
        <w:left w:val="none" w:sz="0" w:space="0" w:color="auto"/>
        <w:bottom w:val="none" w:sz="0" w:space="0" w:color="auto"/>
        <w:right w:val="none" w:sz="0" w:space="0" w:color="auto"/>
      </w:divBdr>
    </w:div>
    <w:div w:id="922182953">
      <w:bodyDiv w:val="1"/>
      <w:marLeft w:val="0"/>
      <w:marRight w:val="0"/>
      <w:marTop w:val="0"/>
      <w:marBottom w:val="0"/>
      <w:divBdr>
        <w:top w:val="none" w:sz="0" w:space="0" w:color="auto"/>
        <w:left w:val="none" w:sz="0" w:space="0" w:color="auto"/>
        <w:bottom w:val="none" w:sz="0" w:space="0" w:color="auto"/>
        <w:right w:val="none" w:sz="0" w:space="0" w:color="auto"/>
      </w:divBdr>
    </w:div>
    <w:div w:id="1029262189">
      <w:bodyDiv w:val="1"/>
      <w:marLeft w:val="0"/>
      <w:marRight w:val="0"/>
      <w:marTop w:val="0"/>
      <w:marBottom w:val="0"/>
      <w:divBdr>
        <w:top w:val="none" w:sz="0" w:space="0" w:color="auto"/>
        <w:left w:val="none" w:sz="0" w:space="0" w:color="auto"/>
        <w:bottom w:val="none" w:sz="0" w:space="0" w:color="auto"/>
        <w:right w:val="none" w:sz="0" w:space="0" w:color="auto"/>
      </w:divBdr>
    </w:div>
    <w:div w:id="1078358125">
      <w:bodyDiv w:val="1"/>
      <w:marLeft w:val="0"/>
      <w:marRight w:val="0"/>
      <w:marTop w:val="0"/>
      <w:marBottom w:val="0"/>
      <w:divBdr>
        <w:top w:val="none" w:sz="0" w:space="0" w:color="auto"/>
        <w:left w:val="none" w:sz="0" w:space="0" w:color="auto"/>
        <w:bottom w:val="none" w:sz="0" w:space="0" w:color="auto"/>
        <w:right w:val="none" w:sz="0" w:space="0" w:color="auto"/>
      </w:divBdr>
    </w:div>
    <w:div w:id="1179545552">
      <w:bodyDiv w:val="1"/>
      <w:marLeft w:val="0"/>
      <w:marRight w:val="0"/>
      <w:marTop w:val="0"/>
      <w:marBottom w:val="0"/>
      <w:divBdr>
        <w:top w:val="none" w:sz="0" w:space="0" w:color="auto"/>
        <w:left w:val="none" w:sz="0" w:space="0" w:color="auto"/>
        <w:bottom w:val="none" w:sz="0" w:space="0" w:color="auto"/>
        <w:right w:val="none" w:sz="0" w:space="0" w:color="auto"/>
      </w:divBdr>
    </w:div>
    <w:div w:id="1201358155">
      <w:bodyDiv w:val="1"/>
      <w:marLeft w:val="0"/>
      <w:marRight w:val="0"/>
      <w:marTop w:val="0"/>
      <w:marBottom w:val="0"/>
      <w:divBdr>
        <w:top w:val="none" w:sz="0" w:space="0" w:color="auto"/>
        <w:left w:val="none" w:sz="0" w:space="0" w:color="auto"/>
        <w:bottom w:val="none" w:sz="0" w:space="0" w:color="auto"/>
        <w:right w:val="none" w:sz="0" w:space="0" w:color="auto"/>
      </w:divBdr>
    </w:div>
    <w:div w:id="1339386782">
      <w:bodyDiv w:val="1"/>
      <w:marLeft w:val="0"/>
      <w:marRight w:val="0"/>
      <w:marTop w:val="0"/>
      <w:marBottom w:val="0"/>
      <w:divBdr>
        <w:top w:val="none" w:sz="0" w:space="0" w:color="auto"/>
        <w:left w:val="none" w:sz="0" w:space="0" w:color="auto"/>
        <w:bottom w:val="none" w:sz="0" w:space="0" w:color="auto"/>
        <w:right w:val="none" w:sz="0" w:space="0" w:color="auto"/>
      </w:divBdr>
    </w:div>
    <w:div w:id="1455172985">
      <w:bodyDiv w:val="1"/>
      <w:marLeft w:val="0"/>
      <w:marRight w:val="0"/>
      <w:marTop w:val="0"/>
      <w:marBottom w:val="0"/>
      <w:divBdr>
        <w:top w:val="none" w:sz="0" w:space="0" w:color="auto"/>
        <w:left w:val="none" w:sz="0" w:space="0" w:color="auto"/>
        <w:bottom w:val="none" w:sz="0" w:space="0" w:color="auto"/>
        <w:right w:val="none" w:sz="0" w:space="0" w:color="auto"/>
      </w:divBdr>
    </w:div>
    <w:div w:id="1669791810">
      <w:bodyDiv w:val="1"/>
      <w:marLeft w:val="0"/>
      <w:marRight w:val="0"/>
      <w:marTop w:val="0"/>
      <w:marBottom w:val="0"/>
      <w:divBdr>
        <w:top w:val="none" w:sz="0" w:space="0" w:color="auto"/>
        <w:left w:val="none" w:sz="0" w:space="0" w:color="auto"/>
        <w:bottom w:val="none" w:sz="0" w:space="0" w:color="auto"/>
        <w:right w:val="none" w:sz="0" w:space="0" w:color="auto"/>
      </w:divBdr>
    </w:div>
    <w:div w:id="178076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NST Theme">
  <a:themeElements>
    <a:clrScheme name="NST Colour Palette">
      <a:dk1>
        <a:srgbClr val="000000"/>
      </a:dk1>
      <a:lt1>
        <a:srgbClr val="FFFFFF"/>
      </a:lt1>
      <a:dk2>
        <a:srgbClr val="000000"/>
      </a:dk2>
      <a:lt2>
        <a:srgbClr val="E7E6E6"/>
      </a:lt2>
      <a:accent1>
        <a:srgbClr val="BD8E52"/>
      </a:accent1>
      <a:accent2>
        <a:srgbClr val="313232"/>
      </a:accent2>
      <a:accent3>
        <a:srgbClr val="EBAC72"/>
      </a:accent3>
      <a:accent4>
        <a:srgbClr val="FFC000"/>
      </a:accent4>
      <a:accent5>
        <a:srgbClr val="7D7D7F"/>
      </a:accent5>
      <a:accent6>
        <a:srgbClr val="C3C4C7"/>
      </a:accent6>
      <a:hlink>
        <a:srgbClr val="BD8E52"/>
      </a:hlink>
      <a:folHlink>
        <a:srgbClr val="7C7D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ST Theme" id="{810F4576-CE48-5746-81D5-17A4A49DF9A7}" vid="{56B90715-A6E0-FB42-8533-E11108DC65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D9BC-5903-4F34-887A-DD5BB6B467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E26860-0894-4DA6-A3E1-174DEBB4A517}">
  <ds:schemaRefs>
    <ds:schemaRef ds:uri="http://schemas.microsoft.com/sharepoint/v3/contenttype/forms"/>
  </ds:schemaRefs>
</ds:datastoreItem>
</file>

<file path=customXml/itemProps3.xml><?xml version="1.0" encoding="utf-8"?>
<ds:datastoreItem xmlns:ds="http://schemas.openxmlformats.org/officeDocument/2006/customXml" ds:itemID="{D89B35B0-AF17-43C5-A257-251635D19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816448-0E2E-401D-832F-7C2BF804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3242</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Mandy Mason v Athletics Australia and Sports Integrity Australia  </dc:title>
  <dc:subject>Decisions</dc:subject>
  <dc:creator>Australian Government Department of Health, Disability and Ageing</dc:creator>
  <cp:keywords/>
  <dc:description/>
  <cp:lastModifiedBy>MASCHKE, Elvia</cp:lastModifiedBy>
  <cp:revision>4</cp:revision>
  <cp:lastPrinted>2024-08-26T01:45:00Z</cp:lastPrinted>
  <dcterms:created xsi:type="dcterms:W3CDTF">2025-06-09T23:00:00Z</dcterms:created>
  <dcterms:modified xsi:type="dcterms:W3CDTF">2025-06-11T08:01:00Z</dcterms:modified>
</cp:coreProperties>
</file>