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1005F" w14:textId="148B912F" w:rsidR="00256F0F" w:rsidRPr="0033362C" w:rsidRDefault="00785128" w:rsidP="00AC6809">
      <w:pPr>
        <w:pStyle w:val="Title"/>
        <w:jc w:val="left"/>
        <w:rPr>
          <w:sz w:val="52"/>
          <w:szCs w:val="54"/>
        </w:rPr>
      </w:pPr>
      <w:bookmarkStart w:id="0" w:name="_GoBack"/>
      <w:bookmarkEnd w:id="0"/>
      <w:r w:rsidRPr="0033362C">
        <w:rPr>
          <w:caps w:val="0"/>
          <w:sz w:val="52"/>
          <w:szCs w:val="54"/>
        </w:rPr>
        <w:t>NST Member Remuneration Policy</w:t>
      </w:r>
    </w:p>
    <w:p w14:paraId="7559E932" w14:textId="09CC6743" w:rsidR="00AA7AB8" w:rsidRPr="009A0BCE" w:rsidRDefault="00785128" w:rsidP="00785128">
      <w:pPr>
        <w:pStyle w:val="Heading1"/>
      </w:pPr>
      <w:r w:rsidRPr="009A0BCE">
        <w:t>Purpose</w:t>
      </w:r>
    </w:p>
    <w:p w14:paraId="17D740B4" w14:textId="509421B2" w:rsidR="00015471" w:rsidRPr="005B1CF9" w:rsidRDefault="00E234B8" w:rsidP="00785128">
      <w:pPr>
        <w:rPr>
          <w:rFonts w:eastAsia="Arial"/>
        </w:rPr>
      </w:pPr>
      <w:r w:rsidRPr="005B1CF9">
        <w:rPr>
          <w:rFonts w:eastAsia="Arial"/>
        </w:rPr>
        <w:t xml:space="preserve">This </w:t>
      </w:r>
      <w:r w:rsidR="006360D0" w:rsidRPr="005B1CF9">
        <w:rPr>
          <w:rFonts w:eastAsia="Arial"/>
        </w:rPr>
        <w:t>Member Remuneration Policy (</w:t>
      </w:r>
      <w:r w:rsidRPr="005B1CF9">
        <w:rPr>
          <w:rFonts w:eastAsia="Arial"/>
        </w:rPr>
        <w:t>Policy</w:t>
      </w:r>
      <w:r w:rsidR="006360D0" w:rsidRPr="005B1CF9">
        <w:rPr>
          <w:rFonts w:eastAsia="Arial"/>
        </w:rPr>
        <w:t>)</w:t>
      </w:r>
      <w:r w:rsidRPr="005B1CF9">
        <w:rPr>
          <w:rFonts w:eastAsia="Arial"/>
        </w:rPr>
        <w:t xml:space="preserve"> outlines the basis on which </w:t>
      </w:r>
      <w:r w:rsidR="00A6573F" w:rsidRPr="005B1CF9">
        <w:rPr>
          <w:rFonts w:eastAsia="Arial"/>
        </w:rPr>
        <w:t>M</w:t>
      </w:r>
      <w:r w:rsidRPr="005B1CF9">
        <w:rPr>
          <w:rFonts w:eastAsia="Arial"/>
        </w:rPr>
        <w:t xml:space="preserve">embers of the </w:t>
      </w:r>
      <w:r w:rsidR="004310BF" w:rsidRPr="005B1CF9">
        <w:rPr>
          <w:rFonts w:eastAsia="Arial"/>
        </w:rPr>
        <w:t>National Sports Tribunal (</w:t>
      </w:r>
      <w:r w:rsidR="0014118D">
        <w:rPr>
          <w:rFonts w:eastAsia="Arial"/>
        </w:rPr>
        <w:t>Members</w:t>
      </w:r>
      <w:r w:rsidR="004310BF" w:rsidRPr="005B1CF9">
        <w:rPr>
          <w:rFonts w:eastAsia="Arial"/>
        </w:rPr>
        <w:t>)</w:t>
      </w:r>
      <w:r w:rsidRPr="005B1CF9">
        <w:rPr>
          <w:rFonts w:eastAsia="Arial"/>
        </w:rPr>
        <w:t xml:space="preserve"> are remunerated for the work they </w:t>
      </w:r>
      <w:r w:rsidR="001042BE" w:rsidRPr="005B1CF9">
        <w:rPr>
          <w:rFonts w:eastAsia="Arial"/>
        </w:rPr>
        <w:t xml:space="preserve">undertake </w:t>
      </w:r>
      <w:r w:rsidRPr="005B1CF9">
        <w:rPr>
          <w:rFonts w:eastAsia="Arial"/>
        </w:rPr>
        <w:t xml:space="preserve">as a </w:t>
      </w:r>
      <w:r w:rsidR="00A6573F" w:rsidRPr="005B1CF9">
        <w:rPr>
          <w:rFonts w:eastAsia="Arial"/>
        </w:rPr>
        <w:t>M</w:t>
      </w:r>
      <w:r w:rsidRPr="005B1CF9">
        <w:rPr>
          <w:rFonts w:eastAsia="Arial"/>
        </w:rPr>
        <w:t xml:space="preserve">ember, and the factors to be considered </w:t>
      </w:r>
      <w:r w:rsidR="001042BE" w:rsidRPr="005B1CF9">
        <w:rPr>
          <w:rFonts w:eastAsia="Arial"/>
        </w:rPr>
        <w:t xml:space="preserve">by the Chief Executive Officer (CEO) of the NST </w:t>
      </w:r>
      <w:r w:rsidR="007C0407" w:rsidRPr="005B1CF9">
        <w:rPr>
          <w:rFonts w:eastAsia="Arial"/>
        </w:rPr>
        <w:t>in</w:t>
      </w:r>
      <w:r w:rsidRPr="005B1CF9">
        <w:rPr>
          <w:rFonts w:eastAsia="Arial"/>
        </w:rPr>
        <w:t xml:space="preserve"> determin</w:t>
      </w:r>
      <w:r w:rsidR="007C0407" w:rsidRPr="005B1CF9">
        <w:rPr>
          <w:rFonts w:eastAsia="Arial"/>
        </w:rPr>
        <w:t>ing</w:t>
      </w:r>
      <w:r w:rsidRPr="005B1CF9">
        <w:rPr>
          <w:rFonts w:eastAsia="Arial"/>
        </w:rPr>
        <w:t xml:space="preserve"> the level of remuneration</w:t>
      </w:r>
      <w:r w:rsidR="00015471" w:rsidRPr="005B1CF9">
        <w:rPr>
          <w:rFonts w:eastAsia="Arial"/>
        </w:rPr>
        <w:t xml:space="preserve">, including </w:t>
      </w:r>
      <w:r w:rsidR="006360D0" w:rsidRPr="005B1CF9">
        <w:rPr>
          <w:rFonts w:eastAsia="Arial"/>
        </w:rPr>
        <w:t>allowances</w:t>
      </w:r>
      <w:r w:rsidRPr="005B1CF9">
        <w:rPr>
          <w:rFonts w:eastAsia="Arial"/>
        </w:rPr>
        <w:t>.</w:t>
      </w:r>
    </w:p>
    <w:p w14:paraId="6EF9E518" w14:textId="1770EE26" w:rsidR="00015471" w:rsidRDefault="00015471" w:rsidP="00785128">
      <w:pPr>
        <w:rPr>
          <w:rFonts w:eastAsia="Arial"/>
        </w:rPr>
      </w:pPr>
      <w:r w:rsidRPr="005B1CF9">
        <w:rPr>
          <w:rFonts w:eastAsia="Arial"/>
        </w:rPr>
        <w:t xml:space="preserve">The Policy is intended to assist the </w:t>
      </w:r>
      <w:r w:rsidR="001042BE" w:rsidRPr="005B1CF9">
        <w:rPr>
          <w:rFonts w:eastAsia="Arial"/>
        </w:rPr>
        <w:t xml:space="preserve">CEO </w:t>
      </w:r>
      <w:r w:rsidR="002B617D" w:rsidRPr="005B1CF9">
        <w:rPr>
          <w:rFonts w:eastAsia="Arial"/>
        </w:rPr>
        <w:t xml:space="preserve">in </w:t>
      </w:r>
      <w:r w:rsidRPr="005B1CF9">
        <w:rPr>
          <w:rFonts w:eastAsia="Arial"/>
        </w:rPr>
        <w:t xml:space="preserve">determining remuneration </w:t>
      </w:r>
      <w:r w:rsidR="00FA6ECA" w:rsidRPr="005B1CF9">
        <w:rPr>
          <w:rFonts w:eastAsia="Arial"/>
        </w:rPr>
        <w:t xml:space="preserve">on a </w:t>
      </w:r>
      <w:r w:rsidRPr="005B1CF9">
        <w:rPr>
          <w:rFonts w:eastAsia="Arial"/>
        </w:rPr>
        <w:t xml:space="preserve">consistent </w:t>
      </w:r>
      <w:r w:rsidR="001042BE" w:rsidRPr="005B1CF9">
        <w:rPr>
          <w:rFonts w:eastAsia="Arial"/>
        </w:rPr>
        <w:t xml:space="preserve">and equitable </w:t>
      </w:r>
      <w:r w:rsidR="00FA6ECA" w:rsidRPr="005B1CF9">
        <w:rPr>
          <w:rFonts w:eastAsia="Arial"/>
        </w:rPr>
        <w:t>basis</w:t>
      </w:r>
      <w:r w:rsidRPr="005B1CF9">
        <w:rPr>
          <w:rFonts w:eastAsia="Arial"/>
        </w:rPr>
        <w:t>. The CEO will act in accordance with this Policy</w:t>
      </w:r>
      <w:r w:rsidR="001042BE" w:rsidRPr="005B1CF9">
        <w:rPr>
          <w:rFonts w:eastAsia="Arial"/>
        </w:rPr>
        <w:t xml:space="preserve"> in determining the amounts to be paid to </w:t>
      </w:r>
      <w:r w:rsidR="00A6573F" w:rsidRPr="005B1CF9">
        <w:rPr>
          <w:rFonts w:eastAsia="Arial"/>
        </w:rPr>
        <w:t>M</w:t>
      </w:r>
      <w:r w:rsidR="001042BE" w:rsidRPr="005B1CF9">
        <w:rPr>
          <w:rFonts w:eastAsia="Arial"/>
        </w:rPr>
        <w:t>embers</w:t>
      </w:r>
      <w:r w:rsidRPr="005B1CF9">
        <w:rPr>
          <w:rFonts w:eastAsia="Arial"/>
        </w:rPr>
        <w:t>.</w:t>
      </w:r>
    </w:p>
    <w:p w14:paraId="03F75869" w14:textId="7F53AD30" w:rsidR="00FB325D" w:rsidRDefault="00FB325D" w:rsidP="00785128">
      <w:pPr>
        <w:rPr>
          <w:rFonts w:eastAsia="Arial"/>
        </w:rPr>
      </w:pPr>
      <w:r w:rsidRPr="00FB325D">
        <w:t xml:space="preserve">The Policy will apply to all matters allocated to a </w:t>
      </w:r>
      <w:r>
        <w:t>M</w:t>
      </w:r>
      <w:r w:rsidRPr="00FB325D">
        <w:t xml:space="preserve">ember from </w:t>
      </w:r>
      <w:r w:rsidRPr="00D86EA7">
        <w:rPr>
          <w:b/>
          <w:bCs/>
        </w:rPr>
        <w:t xml:space="preserve">1 </w:t>
      </w:r>
      <w:r w:rsidR="00290516">
        <w:rPr>
          <w:b/>
          <w:bCs/>
        </w:rPr>
        <w:t>October</w:t>
      </w:r>
      <w:r w:rsidRPr="00D86EA7">
        <w:rPr>
          <w:b/>
          <w:bCs/>
        </w:rPr>
        <w:t xml:space="preserve"> </w:t>
      </w:r>
      <w:r w:rsidR="003D09A4">
        <w:rPr>
          <w:b/>
          <w:bCs/>
        </w:rPr>
        <w:t>202</w:t>
      </w:r>
      <w:r w:rsidR="00F36F49">
        <w:rPr>
          <w:b/>
          <w:bCs/>
        </w:rPr>
        <w:t>5</w:t>
      </w:r>
      <w:r w:rsidRPr="00FB325D">
        <w:t>.</w:t>
      </w:r>
      <w:r>
        <w:t xml:space="preserve"> </w:t>
      </w:r>
      <w:r w:rsidRPr="005B1CF9">
        <w:rPr>
          <w:rFonts w:eastAsia="Arial"/>
        </w:rPr>
        <w:t>The Policy may be amended from time to time</w:t>
      </w:r>
      <w:r>
        <w:rPr>
          <w:rFonts w:eastAsia="Arial"/>
        </w:rPr>
        <w:t>.</w:t>
      </w:r>
    </w:p>
    <w:p w14:paraId="35ABDD28" w14:textId="698BCE65" w:rsidR="00E234B8" w:rsidRDefault="00AA7AB8" w:rsidP="003D74BD">
      <w:pPr>
        <w:pStyle w:val="Heading1"/>
      </w:pPr>
      <w:r>
        <w:t>Legislation</w:t>
      </w:r>
    </w:p>
    <w:p w14:paraId="5A7988C2" w14:textId="776175E3" w:rsidR="00015471" w:rsidRDefault="00E234B8" w:rsidP="00C45462">
      <w:r w:rsidRPr="00E234B8">
        <w:t xml:space="preserve">Remuneration of </w:t>
      </w:r>
      <w:r w:rsidR="00A6573F">
        <w:t>Me</w:t>
      </w:r>
      <w:r w:rsidR="00A6573F" w:rsidRPr="00E234B8">
        <w:t>mbers</w:t>
      </w:r>
      <w:r w:rsidRPr="00E234B8">
        <w:t>, including allowances</w:t>
      </w:r>
      <w:r w:rsidR="007C0407">
        <w:t>,</w:t>
      </w:r>
      <w:r w:rsidRPr="00E234B8">
        <w:t xml:space="preserve"> is a matter for the CEO</w:t>
      </w:r>
      <w:r w:rsidR="006D7DCD">
        <w:t xml:space="preserve"> as set out in S</w:t>
      </w:r>
      <w:r>
        <w:t>ection</w:t>
      </w:r>
      <w:r w:rsidRPr="00E234B8">
        <w:t xml:space="preserve"> 14 of the</w:t>
      </w:r>
      <w:r>
        <w:t xml:space="preserve"> </w:t>
      </w:r>
      <w:hyperlink r:id="rId8" w:history="1">
        <w:r w:rsidRPr="006F51B4">
          <w:rPr>
            <w:rStyle w:val="Hyperlink"/>
            <w:i/>
            <w:iCs/>
          </w:rPr>
          <w:t>National Sports Tribunal Act 2019</w:t>
        </w:r>
      </w:hyperlink>
      <w:r w:rsidRPr="00FA6ECA">
        <w:t>.</w:t>
      </w:r>
    </w:p>
    <w:p w14:paraId="611A0B96" w14:textId="5DF1A859" w:rsidR="00AA7AB8" w:rsidRPr="00B0271E" w:rsidRDefault="00AA7AB8" w:rsidP="00390FF8">
      <w:pPr>
        <w:pStyle w:val="acthead5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2CC" w:themeFill="accent4" w:themeFillTint="33"/>
        <w:spacing w:before="120" w:beforeAutospacing="0" w:after="0" w:afterAutospacing="0"/>
        <w:ind w:left="1134" w:hanging="1134"/>
        <w:rPr>
          <w:rFonts w:ascii="Arial" w:hAnsi="Arial" w:cs="Arial"/>
          <w:b/>
          <w:bCs/>
          <w:color w:val="000000"/>
          <w:szCs w:val="22"/>
        </w:rPr>
      </w:pPr>
      <w:r w:rsidRPr="00B0271E">
        <w:rPr>
          <w:rStyle w:val="charsectno"/>
          <w:rFonts w:ascii="Arial" w:hAnsi="Arial" w:cs="Arial"/>
          <w:b/>
          <w:bCs/>
          <w:color w:val="000000"/>
          <w:szCs w:val="22"/>
        </w:rPr>
        <w:t>14</w:t>
      </w:r>
      <w:r w:rsidRPr="00B0271E">
        <w:rPr>
          <w:rFonts w:ascii="Arial" w:hAnsi="Arial" w:cs="Arial"/>
          <w:b/>
          <w:bCs/>
          <w:color w:val="000000"/>
          <w:szCs w:val="22"/>
        </w:rPr>
        <w:t xml:space="preserve"> Remuneration</w:t>
      </w:r>
    </w:p>
    <w:p w14:paraId="3F3B5D86" w14:textId="1AD4363A" w:rsidR="00AA7AB8" w:rsidRPr="00AA7AB8" w:rsidRDefault="00AA7AB8" w:rsidP="0024338C">
      <w:pPr>
        <w:pStyle w:val="subsection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2CC" w:themeFill="accent4" w:themeFillTint="33"/>
        <w:spacing w:before="120" w:beforeAutospacing="0" w:after="120" w:afterAutospacing="0"/>
        <w:ind w:firstLine="426"/>
        <w:rPr>
          <w:rFonts w:ascii="Arial" w:hAnsi="Arial" w:cs="Arial"/>
          <w:color w:val="000000"/>
          <w:sz w:val="20"/>
        </w:rPr>
      </w:pPr>
      <w:r w:rsidRPr="00AA7AB8">
        <w:rPr>
          <w:rFonts w:ascii="Arial" w:hAnsi="Arial" w:cs="Arial"/>
          <w:color w:val="000000"/>
          <w:sz w:val="20"/>
        </w:rPr>
        <w:t xml:space="preserve">(1) A </w:t>
      </w:r>
      <w:r w:rsidR="00736210">
        <w:rPr>
          <w:rFonts w:ascii="Arial" w:hAnsi="Arial" w:cs="Arial"/>
          <w:color w:val="000000"/>
          <w:sz w:val="20"/>
        </w:rPr>
        <w:t>M</w:t>
      </w:r>
      <w:r w:rsidRPr="00AA7AB8">
        <w:rPr>
          <w:rFonts w:ascii="Arial" w:hAnsi="Arial" w:cs="Arial"/>
          <w:color w:val="000000"/>
          <w:sz w:val="20"/>
        </w:rPr>
        <w:t>ember is to be paid the remuneration that is determined by the CEO.</w:t>
      </w:r>
    </w:p>
    <w:p w14:paraId="7498151E" w14:textId="5A310504" w:rsidR="00AA7AB8" w:rsidRDefault="00AA7AB8" w:rsidP="0024338C">
      <w:pPr>
        <w:pStyle w:val="subsection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2CC" w:themeFill="accent4" w:themeFillTint="33"/>
        <w:spacing w:before="120" w:beforeAutospacing="0" w:after="120" w:afterAutospacing="0"/>
        <w:ind w:firstLine="426"/>
        <w:rPr>
          <w:rFonts w:ascii="Arial" w:hAnsi="Arial" w:cs="Arial"/>
          <w:color w:val="000000"/>
          <w:sz w:val="20"/>
        </w:rPr>
      </w:pPr>
      <w:r w:rsidRPr="00AA7AB8">
        <w:rPr>
          <w:rFonts w:ascii="Arial" w:hAnsi="Arial" w:cs="Arial"/>
          <w:color w:val="000000"/>
          <w:sz w:val="20"/>
        </w:rPr>
        <w:t xml:space="preserve">(2) A </w:t>
      </w:r>
      <w:r w:rsidR="00736210">
        <w:rPr>
          <w:rFonts w:ascii="Arial" w:hAnsi="Arial" w:cs="Arial"/>
          <w:color w:val="000000"/>
          <w:sz w:val="20"/>
        </w:rPr>
        <w:t>M</w:t>
      </w:r>
      <w:r w:rsidRPr="00AA7AB8">
        <w:rPr>
          <w:rFonts w:ascii="Arial" w:hAnsi="Arial" w:cs="Arial"/>
          <w:color w:val="000000"/>
          <w:sz w:val="20"/>
        </w:rPr>
        <w:t>ember is to be paid the allowances (if any) that are determined by the CEO.</w:t>
      </w:r>
    </w:p>
    <w:p w14:paraId="44678B89" w14:textId="2EB88F30" w:rsidR="00AA7AB8" w:rsidRPr="006360D0" w:rsidRDefault="006360D0" w:rsidP="003D74BD">
      <w:pPr>
        <w:pStyle w:val="Heading1"/>
      </w:pPr>
      <w:r w:rsidRPr="006360D0">
        <w:t xml:space="preserve">General </w:t>
      </w:r>
      <w:r w:rsidR="0024338C">
        <w:t>p</w:t>
      </w:r>
      <w:r>
        <w:t>rinciples</w:t>
      </w:r>
    </w:p>
    <w:p w14:paraId="1257D482" w14:textId="7DD65297" w:rsidR="00E234B8" w:rsidRDefault="006D7DCD" w:rsidP="00C45462">
      <w:r>
        <w:t xml:space="preserve">This Policy is underpinned by the following </w:t>
      </w:r>
      <w:r w:rsidR="00E234B8">
        <w:t>principles:</w:t>
      </w:r>
    </w:p>
    <w:p w14:paraId="3D914407" w14:textId="379EB9E1" w:rsidR="001B0B61" w:rsidRPr="00AF0262" w:rsidRDefault="006360D0" w:rsidP="00AF0262">
      <w:pPr>
        <w:pStyle w:val="ListBullet"/>
      </w:pPr>
      <w:r w:rsidRPr="00AF0262">
        <w:t xml:space="preserve">NST </w:t>
      </w:r>
      <w:r w:rsidR="00A6573F" w:rsidRPr="00AF0262">
        <w:t>M</w:t>
      </w:r>
      <w:r w:rsidRPr="00AF0262">
        <w:t xml:space="preserve">embers will be remunerated on a case-by-case basis. Appointment as a </w:t>
      </w:r>
      <w:r w:rsidR="00A6573F" w:rsidRPr="00AF0262">
        <w:t>M</w:t>
      </w:r>
      <w:r w:rsidRPr="00AF0262">
        <w:t xml:space="preserve">ember of the NST </w:t>
      </w:r>
      <w:r w:rsidR="002549C9" w:rsidRPr="00AF0262">
        <w:t xml:space="preserve">by the Minister </w:t>
      </w:r>
      <w:r w:rsidRPr="00AF0262">
        <w:t xml:space="preserve">does not guarantee work, and </w:t>
      </w:r>
      <w:r w:rsidR="007E5B7D" w:rsidRPr="00AF0262">
        <w:t>therefore</w:t>
      </w:r>
      <w:r w:rsidRPr="00AF0262">
        <w:t xml:space="preserve"> does not guarantee remuneration of any kind. </w:t>
      </w:r>
    </w:p>
    <w:p w14:paraId="67816D47" w14:textId="08EB8867" w:rsidR="007643B7" w:rsidRPr="00AF0262" w:rsidRDefault="00E234B8" w:rsidP="00AF0262">
      <w:pPr>
        <w:pStyle w:val="ListBullet"/>
      </w:pPr>
      <w:r w:rsidRPr="00AF0262">
        <w:t xml:space="preserve">Remuneration </w:t>
      </w:r>
      <w:r w:rsidR="006D7DCD" w:rsidRPr="00AF0262">
        <w:t xml:space="preserve">will </w:t>
      </w:r>
      <w:r w:rsidR="00015471" w:rsidRPr="00AF0262">
        <w:t xml:space="preserve">primarily </w:t>
      </w:r>
      <w:r w:rsidR="007E5B7D" w:rsidRPr="00AF0262">
        <w:t>be based on the</w:t>
      </w:r>
      <w:r w:rsidR="009F1D7E" w:rsidRPr="00AF0262">
        <w:t xml:space="preserve"> circumstances of each </w:t>
      </w:r>
      <w:r w:rsidR="00CD2499" w:rsidRPr="00AF0262">
        <w:t>matter</w:t>
      </w:r>
      <w:r w:rsidR="009F1D7E" w:rsidRPr="00AF0262">
        <w:t xml:space="preserve">, </w:t>
      </w:r>
      <w:proofErr w:type="gramStart"/>
      <w:r w:rsidR="009F1D7E" w:rsidRPr="00AF0262">
        <w:t>taking into account</w:t>
      </w:r>
      <w:proofErr w:type="gramEnd"/>
      <w:r w:rsidR="009F1D7E" w:rsidRPr="00AF0262">
        <w:t xml:space="preserve"> the following </w:t>
      </w:r>
      <w:r w:rsidR="007643B7" w:rsidRPr="00AF0262">
        <w:t>factors:</w:t>
      </w:r>
    </w:p>
    <w:p w14:paraId="45F3709E" w14:textId="1650260D" w:rsidR="007643B7" w:rsidRDefault="002549C9" w:rsidP="00AF0262">
      <w:pPr>
        <w:pStyle w:val="ListBullet"/>
        <w:numPr>
          <w:ilvl w:val="1"/>
          <w:numId w:val="7"/>
        </w:numPr>
      </w:pPr>
      <w:r w:rsidRPr="00015471">
        <w:t xml:space="preserve">the </w:t>
      </w:r>
      <w:r w:rsidR="00E234B8" w:rsidRPr="00015471">
        <w:t>type of resolution method</w:t>
      </w:r>
      <w:r w:rsidR="009F1D7E">
        <w:t xml:space="preserve"> (e.g. arbitration, mediation, conciliation, case appraisal)</w:t>
      </w:r>
      <w:r w:rsidR="00151BC2">
        <w:t>;</w:t>
      </w:r>
    </w:p>
    <w:p w14:paraId="64BF3DF2" w14:textId="09B5D476" w:rsidR="007643B7" w:rsidRDefault="00E234B8" w:rsidP="00AF0262">
      <w:pPr>
        <w:pStyle w:val="ListBullet"/>
        <w:numPr>
          <w:ilvl w:val="1"/>
          <w:numId w:val="7"/>
        </w:numPr>
      </w:pPr>
      <w:r w:rsidRPr="00015471">
        <w:t xml:space="preserve">the </w:t>
      </w:r>
      <w:r w:rsidR="00CD2499" w:rsidRPr="00015471">
        <w:t xml:space="preserve">length and </w:t>
      </w:r>
      <w:r w:rsidRPr="00015471">
        <w:t>complexity of the matter</w:t>
      </w:r>
      <w:r w:rsidR="007643B7">
        <w:t xml:space="preserve"> (including, where relevant, the length of the submissions and evidence to be reviewed</w:t>
      </w:r>
      <w:r w:rsidR="001042BE">
        <w:t>,</w:t>
      </w:r>
      <w:r w:rsidR="007643B7">
        <w:t xml:space="preserve"> and the time involved in preparing for the proceedings and writing a determination or opinion)</w:t>
      </w:r>
      <w:r w:rsidR="00151BC2">
        <w:t>; and</w:t>
      </w:r>
    </w:p>
    <w:p w14:paraId="1B7272E4" w14:textId="00097EA0" w:rsidR="00E234B8" w:rsidRDefault="00E234B8" w:rsidP="00AF0262">
      <w:pPr>
        <w:pStyle w:val="ListBullet"/>
        <w:numPr>
          <w:ilvl w:val="1"/>
          <w:numId w:val="7"/>
        </w:numPr>
      </w:pPr>
      <w:r w:rsidRPr="00015471">
        <w:t xml:space="preserve">in tribunal panels of more than one, whether the </w:t>
      </w:r>
      <w:r w:rsidR="00857C05">
        <w:t>Member</w:t>
      </w:r>
      <w:r w:rsidRPr="00015471">
        <w:t xml:space="preserve"> is the Chair or an ordinary </w:t>
      </w:r>
      <w:r w:rsidR="00857C05">
        <w:t>M</w:t>
      </w:r>
      <w:r w:rsidRPr="00015471">
        <w:t>ember of the panel</w:t>
      </w:r>
      <w:r w:rsidR="003F7445">
        <w:t>.</w:t>
      </w:r>
      <w:r w:rsidR="007004AD">
        <w:t xml:space="preserve"> It is usually the case that the Chair of the panel undertakes most of the drafting of the determination.</w:t>
      </w:r>
    </w:p>
    <w:p w14:paraId="52B23D3F" w14:textId="6ADBD36F" w:rsidR="003C0224" w:rsidRDefault="003C0224" w:rsidP="00AF0262">
      <w:pPr>
        <w:pStyle w:val="ListBullet"/>
      </w:pPr>
      <w:r>
        <w:lastRenderedPageBreak/>
        <w:t xml:space="preserve">In some instances, a higher level of remuneration may be paid, at the discretion of the CEO, </w:t>
      </w:r>
      <w:r w:rsidR="00857C05">
        <w:t>where:</w:t>
      </w:r>
    </w:p>
    <w:p w14:paraId="50F429B5" w14:textId="6F75452E" w:rsidR="003C0224" w:rsidRDefault="003C0224" w:rsidP="00AF0262">
      <w:pPr>
        <w:pStyle w:val="ListBullet"/>
        <w:numPr>
          <w:ilvl w:val="1"/>
          <w:numId w:val="7"/>
        </w:numPr>
      </w:pPr>
      <w:r w:rsidRPr="001B6CCA">
        <w:t xml:space="preserve">the </w:t>
      </w:r>
      <w:r w:rsidR="00A6573F">
        <w:t>M</w:t>
      </w:r>
      <w:r w:rsidRPr="001B6CCA">
        <w:t>ember has particular qualifications or experience relevant to the matter</w:t>
      </w:r>
      <w:r w:rsidR="00151BC2">
        <w:t>;</w:t>
      </w:r>
      <w:r w:rsidR="001B6CCA">
        <w:t xml:space="preserve"> or</w:t>
      </w:r>
    </w:p>
    <w:p w14:paraId="45816299" w14:textId="299FD33A" w:rsidR="00B60D37" w:rsidRPr="001B6CCA" w:rsidRDefault="003C0224" w:rsidP="00AF0262">
      <w:pPr>
        <w:pStyle w:val="ListBullet"/>
        <w:numPr>
          <w:ilvl w:val="1"/>
          <w:numId w:val="7"/>
        </w:numPr>
      </w:pPr>
      <w:r>
        <w:t>t</w:t>
      </w:r>
      <w:r w:rsidRPr="001B6CCA">
        <w:t>he</w:t>
      </w:r>
      <w:r w:rsidR="00B60D37" w:rsidRPr="001B6CCA">
        <w:t xml:space="preserve"> matter needs to be considered in an expedited manner</w:t>
      </w:r>
      <w:r>
        <w:t>.</w:t>
      </w:r>
    </w:p>
    <w:p w14:paraId="7DFD761E" w14:textId="246EC137" w:rsidR="00CD2499" w:rsidRDefault="00CD2499" w:rsidP="00AF0262">
      <w:pPr>
        <w:pStyle w:val="ListBullet"/>
      </w:pPr>
      <w:r w:rsidRPr="00B60D37">
        <w:t xml:space="preserve">In </w:t>
      </w:r>
      <w:r w:rsidR="00B60D37">
        <w:t>some</w:t>
      </w:r>
      <w:r w:rsidRPr="00B60D37">
        <w:t xml:space="preserve"> instances, the CEO may determine that no remuneration is to be paid to a </w:t>
      </w:r>
      <w:r w:rsidR="00A6573F">
        <w:t>M</w:t>
      </w:r>
      <w:r w:rsidRPr="00B60D37">
        <w:t xml:space="preserve">ember (for example, </w:t>
      </w:r>
      <w:r w:rsidR="00FA6ECA" w:rsidRPr="00B60D37">
        <w:t xml:space="preserve">where </w:t>
      </w:r>
      <w:r w:rsidR="001B6CCA">
        <w:t xml:space="preserve">other </w:t>
      </w:r>
      <w:r w:rsidR="00FA6ECA" w:rsidRPr="00B60D37">
        <w:t>employment</w:t>
      </w:r>
      <w:r w:rsidR="007643B7" w:rsidRPr="00B60D37">
        <w:t xml:space="preserve"> or </w:t>
      </w:r>
      <w:r w:rsidR="001B6CCA">
        <w:t xml:space="preserve">a statutory </w:t>
      </w:r>
      <w:r w:rsidR="001042BE">
        <w:t>position</w:t>
      </w:r>
      <w:r w:rsidR="001B6CCA">
        <w:t xml:space="preserve"> or office</w:t>
      </w:r>
      <w:r w:rsidR="001042BE">
        <w:t xml:space="preserve"> </w:t>
      </w:r>
      <w:r w:rsidR="001B6CCA">
        <w:t xml:space="preserve">held by the </w:t>
      </w:r>
      <w:r w:rsidR="00A6573F">
        <w:t>M</w:t>
      </w:r>
      <w:r w:rsidR="001B6CCA">
        <w:t xml:space="preserve">ember </w:t>
      </w:r>
      <w:r w:rsidR="007643B7" w:rsidRPr="00B60D37">
        <w:t xml:space="preserve">prevents them from receiving payment for their </w:t>
      </w:r>
      <w:r w:rsidR="001849D4">
        <w:t xml:space="preserve">NST </w:t>
      </w:r>
      <w:r w:rsidR="007643B7" w:rsidRPr="00B60D37">
        <w:t>work</w:t>
      </w:r>
      <w:r w:rsidR="00CA0FFF">
        <w:t xml:space="preserve">, or at the request of </w:t>
      </w:r>
      <w:r w:rsidR="00A6573F">
        <w:t>M</w:t>
      </w:r>
      <w:r w:rsidR="00CA0FFF">
        <w:t>ember</w:t>
      </w:r>
      <w:r w:rsidR="007643B7" w:rsidRPr="00B60D37">
        <w:t>).</w:t>
      </w:r>
    </w:p>
    <w:p w14:paraId="4C54E12C" w14:textId="6D4B60A7" w:rsidR="003C0224" w:rsidRDefault="001B6CCA" w:rsidP="00AF0262">
      <w:pPr>
        <w:pStyle w:val="ListBullet"/>
        <w:numPr>
          <w:ilvl w:val="1"/>
          <w:numId w:val="7"/>
        </w:numPr>
      </w:pPr>
      <w:r w:rsidRPr="001B6CCA">
        <w:t xml:space="preserve">The </w:t>
      </w:r>
      <w:r w:rsidR="00A6573F">
        <w:t>M</w:t>
      </w:r>
      <w:r w:rsidRPr="001B6CCA">
        <w:t xml:space="preserve">ember </w:t>
      </w:r>
      <w:r w:rsidR="003C0224" w:rsidRPr="001B6CCA">
        <w:t xml:space="preserve">must advise the CEO whether there is any </w:t>
      </w:r>
      <w:r w:rsidR="001849D4">
        <w:t xml:space="preserve">Commonwealth, state or territory </w:t>
      </w:r>
      <w:r w:rsidR="003C0224" w:rsidRPr="001B6CCA">
        <w:t xml:space="preserve">law or policy that is relevant to the question of whether they are entitled to receive any payment in respect of </w:t>
      </w:r>
      <w:r w:rsidRPr="001B6CCA">
        <w:t>their work</w:t>
      </w:r>
      <w:r w:rsidR="003C0224" w:rsidRPr="001B6CCA">
        <w:t xml:space="preserve"> as a </w:t>
      </w:r>
      <w:r w:rsidR="00A6573F">
        <w:t>M</w:t>
      </w:r>
      <w:r w:rsidR="003C0224" w:rsidRPr="001B6CCA">
        <w:t xml:space="preserve">ember. </w:t>
      </w:r>
    </w:p>
    <w:p w14:paraId="7E93C45B" w14:textId="45003B35" w:rsidR="00134D9B" w:rsidRPr="00283C23" w:rsidRDefault="00134D9B" w:rsidP="00AF0262">
      <w:pPr>
        <w:pStyle w:val="ListBullet"/>
        <w:numPr>
          <w:ilvl w:val="1"/>
          <w:numId w:val="7"/>
        </w:numPr>
      </w:pPr>
      <w:r w:rsidRPr="00283C23">
        <w:t xml:space="preserve">Members who are full-time employees or </w:t>
      </w:r>
      <w:r w:rsidR="004C4DCA">
        <w:t xml:space="preserve">full-time </w:t>
      </w:r>
      <w:r w:rsidRPr="00283C23">
        <w:t>office holders of the Commonwealth</w:t>
      </w:r>
      <w:r w:rsidR="007F3BF9">
        <w:t>,</w:t>
      </w:r>
      <w:r w:rsidRPr="00283C23">
        <w:t xml:space="preserve"> </w:t>
      </w:r>
      <w:r w:rsidR="00984203">
        <w:t xml:space="preserve">the administration of </w:t>
      </w:r>
      <w:r w:rsidR="00855CCF">
        <w:t>a Territory</w:t>
      </w:r>
      <w:r w:rsidR="007F3BF9">
        <w:t>,</w:t>
      </w:r>
      <w:r w:rsidR="00855CCF">
        <w:t xml:space="preserve"> </w:t>
      </w:r>
      <w:r w:rsidR="008D4D17">
        <w:t>a public statutory company, or an incorporated</w:t>
      </w:r>
      <w:r w:rsidR="000844AD">
        <w:t xml:space="preserve"> company</w:t>
      </w:r>
      <w:r w:rsidR="00E62D4E">
        <w:t xml:space="preserve"> owned by the Commonwealth</w:t>
      </w:r>
      <w:r w:rsidR="000844AD">
        <w:t xml:space="preserve"> </w:t>
      </w:r>
      <w:r w:rsidR="00D63136">
        <w:t xml:space="preserve">(as </w:t>
      </w:r>
      <w:r w:rsidR="00300CF1">
        <w:t>defined)</w:t>
      </w:r>
      <w:r w:rsidR="008D4D17">
        <w:t xml:space="preserve"> </w:t>
      </w:r>
      <w:r w:rsidRPr="00283C23">
        <w:t>cannot receive remuneration in their role as a</w:t>
      </w:r>
      <w:r w:rsidR="006B40CB">
        <w:t xml:space="preserve"> part</w:t>
      </w:r>
      <w:r w:rsidR="00E8095D">
        <w:noBreakHyphen/>
        <w:t>time</w:t>
      </w:r>
      <w:r w:rsidR="00B26F0A">
        <w:t xml:space="preserve"> </w:t>
      </w:r>
      <w:r w:rsidRPr="00283C23">
        <w:t>NST</w:t>
      </w:r>
      <w:r w:rsidR="006B40CB">
        <w:t> </w:t>
      </w:r>
      <w:r w:rsidRPr="00283C23">
        <w:t>Member (</w:t>
      </w:r>
      <w:r w:rsidR="005B2805">
        <w:t xml:space="preserve">refer to </w:t>
      </w:r>
      <w:r w:rsidRPr="00283C23">
        <w:t xml:space="preserve">subsection 7(11) of the </w:t>
      </w:r>
      <w:r w:rsidRPr="005A071C">
        <w:rPr>
          <w:i/>
          <w:iCs/>
        </w:rPr>
        <w:t>Remuneration Tribunal Act 1973</w:t>
      </w:r>
      <w:r w:rsidR="00BB77A5" w:rsidRPr="006E5053">
        <w:t>)</w:t>
      </w:r>
      <w:r w:rsidR="0034488A" w:rsidRPr="006E5053">
        <w:t>.</w:t>
      </w:r>
    </w:p>
    <w:p w14:paraId="31EF6E85" w14:textId="2F3C122C" w:rsidR="0032577D" w:rsidRPr="00283C23" w:rsidRDefault="0034488A" w:rsidP="00AF0262">
      <w:pPr>
        <w:pStyle w:val="ListBullet"/>
        <w:numPr>
          <w:ilvl w:val="1"/>
          <w:numId w:val="7"/>
        </w:numPr>
      </w:pPr>
      <w:r w:rsidRPr="00283C23">
        <w:t xml:space="preserve">Members </w:t>
      </w:r>
      <w:r w:rsidR="00283C23">
        <w:t xml:space="preserve">who hold </w:t>
      </w:r>
      <w:r w:rsidR="00134D9B" w:rsidRPr="00283C23">
        <w:t xml:space="preserve">a judicial </w:t>
      </w:r>
      <w:r w:rsidR="00647790">
        <w:t xml:space="preserve">office </w:t>
      </w:r>
      <w:r w:rsidR="00915123">
        <w:t>in a State</w:t>
      </w:r>
      <w:r w:rsidR="00401423">
        <w:t>,</w:t>
      </w:r>
      <w:r w:rsidR="00915123">
        <w:t xml:space="preserve"> or another country</w:t>
      </w:r>
      <w:r w:rsidR="00401423">
        <w:t>,</w:t>
      </w:r>
      <w:r w:rsidR="00915123">
        <w:t xml:space="preserve"> </w:t>
      </w:r>
      <w:r w:rsidR="0032577D" w:rsidRPr="00283C23">
        <w:t>cannot receive remuneration in their role as a part-time NST Member (</w:t>
      </w:r>
      <w:r w:rsidR="005B2805">
        <w:t xml:space="preserve">refer to </w:t>
      </w:r>
      <w:r w:rsidR="0032577D" w:rsidRPr="00283C23">
        <w:t>subsection 7(1</w:t>
      </w:r>
      <w:r w:rsidR="00A37CC2">
        <w:t>2</w:t>
      </w:r>
      <w:r w:rsidR="0032577D" w:rsidRPr="00283C23">
        <w:t xml:space="preserve">) of the </w:t>
      </w:r>
      <w:r w:rsidR="0032577D" w:rsidRPr="005A071C">
        <w:rPr>
          <w:i/>
          <w:iCs/>
        </w:rPr>
        <w:t>Remuneration Tribunal Act 1973</w:t>
      </w:r>
      <w:r w:rsidR="006E5053" w:rsidRPr="006E5053">
        <w:t>)</w:t>
      </w:r>
      <w:r w:rsidR="0032577D" w:rsidRPr="006E5053">
        <w:t>.</w:t>
      </w:r>
    </w:p>
    <w:p w14:paraId="48F1FB3A" w14:textId="0F0E61F7" w:rsidR="00690197" w:rsidRPr="001B6CCA" w:rsidRDefault="00687233" w:rsidP="00AF0262">
      <w:pPr>
        <w:pStyle w:val="ListBullet"/>
      </w:pPr>
      <w:r>
        <w:t>NST staff</w:t>
      </w:r>
      <w:r w:rsidR="00D01039">
        <w:t xml:space="preserve"> </w:t>
      </w:r>
      <w:r w:rsidR="007E5B7D" w:rsidRPr="001B6CCA">
        <w:t xml:space="preserve">will discuss the </w:t>
      </w:r>
      <w:r w:rsidR="003C0224" w:rsidRPr="001B6CCA">
        <w:t xml:space="preserve">proposed </w:t>
      </w:r>
      <w:r w:rsidR="007E5B7D" w:rsidRPr="001B6CCA">
        <w:t>r</w:t>
      </w:r>
      <w:r w:rsidR="00E234B8" w:rsidRPr="001B6CCA">
        <w:t xml:space="preserve">emuneration </w:t>
      </w:r>
      <w:r w:rsidR="007E5B7D" w:rsidRPr="001B6CCA">
        <w:t xml:space="preserve">with the </w:t>
      </w:r>
      <w:r w:rsidR="00A6573F">
        <w:t>M</w:t>
      </w:r>
      <w:r w:rsidR="007E5B7D" w:rsidRPr="001B6CCA">
        <w:t xml:space="preserve">ember </w:t>
      </w:r>
      <w:r w:rsidR="00E234B8" w:rsidRPr="001B6CCA">
        <w:t xml:space="preserve">prior to </w:t>
      </w:r>
      <w:r w:rsidR="007E5B7D" w:rsidRPr="001B6CCA">
        <w:t xml:space="preserve">the </w:t>
      </w:r>
      <w:r w:rsidR="00A6573F">
        <w:t>M</w:t>
      </w:r>
      <w:r w:rsidR="00E234B8" w:rsidRPr="001B6CCA">
        <w:t xml:space="preserve">ember’s allocation to the </w:t>
      </w:r>
      <w:r w:rsidR="00015471" w:rsidRPr="001B6CCA">
        <w:t>matter</w:t>
      </w:r>
      <w:r w:rsidR="00E234B8" w:rsidRPr="001B6CCA">
        <w:t>.</w:t>
      </w:r>
    </w:p>
    <w:p w14:paraId="2866F573" w14:textId="48094A45" w:rsidR="00557FA0" w:rsidRPr="003D74BD" w:rsidRDefault="003D74BD" w:rsidP="003D74BD">
      <w:pPr>
        <w:pStyle w:val="Heading1"/>
      </w:pPr>
      <w:r w:rsidRPr="003D74BD">
        <w:t>Remuneration rates</w:t>
      </w:r>
    </w:p>
    <w:p w14:paraId="084C1678" w14:textId="34E949D8" w:rsidR="00A92292" w:rsidRDefault="00235039" w:rsidP="000B3D17">
      <w:r w:rsidRPr="00CF3CD6">
        <w:t xml:space="preserve">Remuneration rates are at </w:t>
      </w:r>
      <w:r w:rsidR="00CF3CD6" w:rsidRPr="00435F53">
        <w:rPr>
          <w:b/>
          <w:bCs/>
        </w:rPr>
        <w:t>Schedule 1</w:t>
      </w:r>
      <w:r w:rsidRPr="00CF3CD6">
        <w:t>.</w:t>
      </w:r>
      <w:r w:rsidR="00435F53">
        <w:t xml:space="preserve"> </w:t>
      </w:r>
      <w:r w:rsidR="00A92292">
        <w:t>In th</w:t>
      </w:r>
      <w:r w:rsidR="00435F53">
        <w:t>e</w:t>
      </w:r>
      <w:r w:rsidR="00A92292">
        <w:t xml:space="preserve"> Schedule:</w:t>
      </w:r>
    </w:p>
    <w:p w14:paraId="2BA3BDD7" w14:textId="1575D9DD" w:rsidR="0065401D" w:rsidRPr="00392236" w:rsidRDefault="0065401D" w:rsidP="00AF0262">
      <w:pPr>
        <w:pStyle w:val="ListBullet"/>
      </w:pPr>
      <w:r w:rsidRPr="00A92292">
        <w:t xml:space="preserve">A ‘standard’ matter is </w:t>
      </w:r>
      <w:r w:rsidR="00392236">
        <w:t xml:space="preserve">one that includes time at </w:t>
      </w:r>
      <w:r w:rsidR="00392236" w:rsidRPr="00A92292">
        <w:t xml:space="preserve">hearing spanning </w:t>
      </w:r>
      <w:r w:rsidR="00392236" w:rsidRPr="003F7445">
        <w:rPr>
          <w:u w:val="single"/>
        </w:rPr>
        <w:t>not</w:t>
      </w:r>
      <w:r w:rsidR="00392236" w:rsidRPr="00A92292">
        <w:t xml:space="preserve"> more than a single calendar day or 7.5 hours across multiple in</w:t>
      </w:r>
      <w:r w:rsidR="00392236">
        <w:noBreakHyphen/>
      </w:r>
      <w:r w:rsidR="00392236" w:rsidRPr="00A92292">
        <w:t>person, videoconference or telephone hearings</w:t>
      </w:r>
      <w:r w:rsidR="00392236" w:rsidRPr="00392236">
        <w:t>, as well as reasonable preparation time, and in the case of arbitration and case appraisal (where a written opinion has been requested) reasonable time to draft the determination or advice</w:t>
      </w:r>
      <w:r w:rsidR="00E33A4A" w:rsidRPr="00392236">
        <w:t>.</w:t>
      </w:r>
    </w:p>
    <w:p w14:paraId="1FC58AB4" w14:textId="7BF6A41C" w:rsidR="0065401D" w:rsidRDefault="0065401D" w:rsidP="00AF0262">
      <w:pPr>
        <w:pStyle w:val="ListBullet"/>
      </w:pPr>
      <w:r w:rsidRPr="00A92292">
        <w:t xml:space="preserve">A ‘non-standard’ matter is </w:t>
      </w:r>
      <w:r w:rsidR="00392236">
        <w:t xml:space="preserve">one that includes time at hearing spanning more than </w:t>
      </w:r>
      <w:r w:rsidR="00392236" w:rsidRPr="00A92292">
        <w:t xml:space="preserve">a single calendar day or </w:t>
      </w:r>
      <w:r w:rsidR="00392236">
        <w:t xml:space="preserve">more than </w:t>
      </w:r>
      <w:r w:rsidR="00392236" w:rsidRPr="00A92292">
        <w:t>7.5 hours across multiple in</w:t>
      </w:r>
      <w:r w:rsidR="00392236">
        <w:noBreakHyphen/>
      </w:r>
      <w:r w:rsidR="00392236" w:rsidRPr="00A92292">
        <w:t>person, videoconference or telephone hearings</w:t>
      </w:r>
      <w:r w:rsidR="00392236">
        <w:t xml:space="preserve">, accompanied by lengthy and/or complex submissions, as well as </w:t>
      </w:r>
      <w:r w:rsidR="00392236" w:rsidRPr="00A02EAE">
        <w:t>reasonable preparation time, and in the case of arbitration and case appraisal (where a written opinion has been requested) reasonable time to draft the determination or advice</w:t>
      </w:r>
      <w:r w:rsidR="00022B3C">
        <w:t>.</w:t>
      </w:r>
    </w:p>
    <w:p w14:paraId="28CD00F6" w14:textId="5DDD54FD" w:rsidR="00F81BB1" w:rsidRPr="00A92292" w:rsidRDefault="00F81BB1" w:rsidP="00AF0262">
      <w:pPr>
        <w:pStyle w:val="ListBullet"/>
      </w:pPr>
      <w:r>
        <w:t xml:space="preserve">A ‘short matter’ is one that is less than </w:t>
      </w:r>
      <w:r w:rsidR="0015217C">
        <w:t>one day (7.5 hours)</w:t>
      </w:r>
      <w:r>
        <w:t xml:space="preserve"> including preparation, hearing and drafting.</w:t>
      </w:r>
    </w:p>
    <w:p w14:paraId="67BAB2BC" w14:textId="620281F3" w:rsidR="004310BF" w:rsidRDefault="008D0318" w:rsidP="003D74BD">
      <w:pPr>
        <w:pStyle w:val="Heading1"/>
      </w:pPr>
      <w:r>
        <w:lastRenderedPageBreak/>
        <w:t xml:space="preserve">Allowances </w:t>
      </w:r>
      <w:r w:rsidR="0024338C">
        <w:t>–</w:t>
      </w:r>
      <w:r>
        <w:t xml:space="preserve"> </w:t>
      </w:r>
      <w:r w:rsidR="0024338C">
        <w:t>official business</w:t>
      </w:r>
    </w:p>
    <w:p w14:paraId="496CD688" w14:textId="6A398E7A" w:rsidR="004310BF" w:rsidRDefault="004310BF" w:rsidP="00AC601A">
      <w:r w:rsidRPr="004310BF">
        <w:t>Members</w:t>
      </w:r>
      <w:r>
        <w:t xml:space="preserve"> </w:t>
      </w:r>
      <w:r w:rsidRPr="004310BF">
        <w:t xml:space="preserve">travelling on official business may receive travel allowance in accordance with the following principles and rates </w:t>
      </w:r>
      <w:r w:rsidR="00A92292">
        <w:t>determined</w:t>
      </w:r>
      <w:r w:rsidR="00A92292" w:rsidRPr="004310BF">
        <w:t xml:space="preserve"> </w:t>
      </w:r>
      <w:r w:rsidRPr="004310BF">
        <w:t>by the CEO:</w:t>
      </w:r>
    </w:p>
    <w:p w14:paraId="3F69CC22" w14:textId="64600371" w:rsidR="004310BF" w:rsidRDefault="004310BF" w:rsidP="00AC601A">
      <w:pPr>
        <w:pStyle w:val="ListBullet"/>
      </w:pPr>
      <w:r w:rsidRPr="004310BF">
        <w:t xml:space="preserve">All </w:t>
      </w:r>
      <w:r w:rsidR="00A6573F">
        <w:t>M</w:t>
      </w:r>
      <w:r w:rsidRPr="004310BF">
        <w:t>embers are entitled to economy class airfares</w:t>
      </w:r>
      <w:r w:rsidR="00CA0FFF">
        <w:t xml:space="preserve"> (booked by the Department)</w:t>
      </w:r>
      <w:r w:rsidR="00A92292">
        <w:t xml:space="preserve">, or reimbursement of </w:t>
      </w:r>
      <w:r w:rsidR="00AA37EF">
        <w:t xml:space="preserve">motor vehicle </w:t>
      </w:r>
      <w:r w:rsidR="00A92292">
        <w:t>expenses</w:t>
      </w:r>
      <w:r w:rsidR="00AA37EF">
        <w:t xml:space="preserve"> if using their private vehicle</w:t>
      </w:r>
      <w:r w:rsidR="00CA0FFF">
        <w:t xml:space="preserve">, </w:t>
      </w:r>
      <w:r w:rsidRPr="004310BF">
        <w:t>when travelling domestically on official business</w:t>
      </w:r>
      <w:r w:rsidR="00235039">
        <w:t>.</w:t>
      </w:r>
    </w:p>
    <w:p w14:paraId="01D1E4DB" w14:textId="4FF7DE94" w:rsidR="00235039" w:rsidRDefault="004310BF" w:rsidP="00AC601A">
      <w:pPr>
        <w:pStyle w:val="ListBullet"/>
      </w:pPr>
      <w:r w:rsidRPr="004310BF">
        <w:t xml:space="preserve">Where applicable, the amount of travel allowance will be equivalent to Tier 2 travel allowance rates set by the </w:t>
      </w:r>
      <w:r w:rsidRPr="00C11D71">
        <w:rPr>
          <w:i/>
          <w:iCs/>
        </w:rPr>
        <w:t xml:space="preserve">Remuneration Tribunal (Official Travel) Determination </w:t>
      </w:r>
      <w:r w:rsidR="00332E38">
        <w:rPr>
          <w:i/>
          <w:iCs/>
        </w:rPr>
        <w:t>202</w:t>
      </w:r>
      <w:r w:rsidR="004E47F8">
        <w:rPr>
          <w:i/>
          <w:iCs/>
        </w:rPr>
        <w:t>4</w:t>
      </w:r>
      <w:r w:rsidR="00CD4760">
        <w:rPr>
          <w:i/>
          <w:iCs/>
        </w:rPr>
        <w:t xml:space="preserve"> </w:t>
      </w:r>
      <w:r w:rsidRPr="004310BF">
        <w:t>(as amended or replaced from time to time).</w:t>
      </w:r>
    </w:p>
    <w:p w14:paraId="451E5AD8" w14:textId="70DB705C" w:rsidR="00235039" w:rsidRDefault="004310BF" w:rsidP="00AC601A">
      <w:pPr>
        <w:pStyle w:val="ListBullet"/>
      </w:pPr>
      <w:r w:rsidRPr="00235039">
        <w:t xml:space="preserve">Where the </w:t>
      </w:r>
      <w:r w:rsidR="00A6573F">
        <w:t>M</w:t>
      </w:r>
      <w:r w:rsidRPr="00235039">
        <w:t xml:space="preserve">ember receives travel allowance or reimbursement of travelling expenses from any other source for the same travel, the </w:t>
      </w:r>
      <w:r w:rsidR="00235039" w:rsidRPr="00235039">
        <w:t>NST</w:t>
      </w:r>
      <w:r w:rsidRPr="00235039">
        <w:t xml:space="preserve"> will not make a payment of travel allowance or expenses to the </w:t>
      </w:r>
      <w:r w:rsidR="00857C05">
        <w:t>M</w:t>
      </w:r>
      <w:r w:rsidRPr="00235039">
        <w:t>ember.</w:t>
      </w:r>
    </w:p>
    <w:p w14:paraId="73AFE763" w14:textId="2D725F7A" w:rsidR="00235039" w:rsidRDefault="004310BF" w:rsidP="00AC601A">
      <w:pPr>
        <w:pStyle w:val="ListBullet"/>
      </w:pPr>
      <w:r w:rsidRPr="00235039">
        <w:t xml:space="preserve">Where travel on official business does not require an overnight absence, the </w:t>
      </w:r>
      <w:r w:rsidR="00235039" w:rsidRPr="00235039">
        <w:t xml:space="preserve">NST </w:t>
      </w:r>
      <w:r w:rsidRPr="00235039">
        <w:t>will not make a payment of travel allowance.</w:t>
      </w:r>
    </w:p>
    <w:p w14:paraId="0067C293" w14:textId="7199E9E6" w:rsidR="004310BF" w:rsidRDefault="004310BF" w:rsidP="00AC601A">
      <w:pPr>
        <w:pStyle w:val="ListBullet"/>
      </w:pPr>
      <w:r w:rsidRPr="00235039">
        <w:t>Members attending an event where meals are provided will not receive the component of the travel allowance in respect of those meals.</w:t>
      </w:r>
    </w:p>
    <w:p w14:paraId="38AF1C4F" w14:textId="50C84E4D" w:rsidR="00BF400F" w:rsidRPr="00235039" w:rsidRDefault="00BF400F" w:rsidP="00AC601A">
      <w:pPr>
        <w:pStyle w:val="ListBullet"/>
      </w:pPr>
      <w:r>
        <w:t xml:space="preserve">Where an event or travel includes both official business and private business, the </w:t>
      </w:r>
      <w:r w:rsidR="00A6573F">
        <w:t>M</w:t>
      </w:r>
      <w:r>
        <w:t xml:space="preserve">ember will only receive </w:t>
      </w:r>
      <w:r w:rsidR="001849D4">
        <w:t xml:space="preserve">an </w:t>
      </w:r>
      <w:r>
        <w:t>allowance or reimbursement</w:t>
      </w:r>
      <w:r w:rsidR="001849D4">
        <w:t xml:space="preserve"> of expenses</w:t>
      </w:r>
      <w:r>
        <w:t xml:space="preserve"> in relation to the official business component.</w:t>
      </w:r>
    </w:p>
    <w:p w14:paraId="4A9B1642" w14:textId="77777777" w:rsidR="00665B45" w:rsidRPr="00BD28E7" w:rsidRDefault="00665B45" w:rsidP="00BD28E7">
      <w:pPr>
        <w:rPr>
          <w:rFonts w:eastAsia="Arial"/>
        </w:rPr>
      </w:pPr>
      <w:r w:rsidRPr="00BD28E7">
        <w:br w:type="page"/>
      </w:r>
    </w:p>
    <w:p w14:paraId="011703B5" w14:textId="695DCABA" w:rsidR="00004015" w:rsidRPr="005E56D4" w:rsidRDefault="001849D4" w:rsidP="005E56D4">
      <w:pPr>
        <w:pStyle w:val="Heading1"/>
      </w:pPr>
      <w:r w:rsidRPr="005E56D4">
        <w:lastRenderedPageBreak/>
        <w:t>Schedule 1</w:t>
      </w:r>
      <w:r w:rsidR="005E56D4" w:rsidRPr="005E56D4">
        <w:t xml:space="preserve"> – NST Member Remuneration Structure </w:t>
      </w:r>
      <w:r w:rsidR="005E56D4">
        <w:t>a</w:t>
      </w:r>
      <w:r w:rsidR="005E56D4" w:rsidRPr="005E56D4">
        <w:t>nd Rates</w:t>
      </w:r>
    </w:p>
    <w:p w14:paraId="320C434A" w14:textId="77777777" w:rsidR="007E5B7D" w:rsidRPr="00C11D71" w:rsidRDefault="007E5B7D" w:rsidP="00782799">
      <w:pPr>
        <w:pStyle w:val="Heading2"/>
      </w:pPr>
      <w:bookmarkStart w:id="1" w:name="_Toc37949637"/>
      <w:r w:rsidRPr="00C11D71">
        <w:t>Arbitration</w:t>
      </w:r>
    </w:p>
    <w:p w14:paraId="1B7E45ED" w14:textId="77777777" w:rsidR="007E5B7D" w:rsidRPr="00FB5A4F" w:rsidRDefault="007E5B7D" w:rsidP="00782799">
      <w:pPr>
        <w:pStyle w:val="Heading3"/>
      </w:pPr>
      <w:r w:rsidRPr="00FB5A4F">
        <w:t>Anti-Doping and General Divisions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260"/>
      </w:tblGrid>
      <w:tr w:rsidR="00397434" w:rsidRPr="003161E9" w14:paraId="7284F0BD" w14:textId="77777777" w:rsidTr="00F161B4">
        <w:tc>
          <w:tcPr>
            <w:tcW w:w="8784" w:type="dxa"/>
            <w:gridSpan w:val="2"/>
            <w:shd w:val="clear" w:color="auto" w:fill="E4D1B9"/>
          </w:tcPr>
          <w:p w14:paraId="2479DFA1" w14:textId="7D6ECBF7" w:rsidR="00397434" w:rsidRPr="003161E9" w:rsidRDefault="00397434" w:rsidP="00F161B4">
            <w:pPr>
              <w:rPr>
                <w:rFonts w:eastAsia="Arial" w:cs="Arial"/>
                <w:b/>
                <w:sz w:val="20"/>
              </w:rPr>
            </w:pPr>
            <w:bookmarkStart w:id="2" w:name="_Hlk133938767"/>
            <w:r w:rsidRPr="003161E9">
              <w:rPr>
                <w:rFonts w:eastAsia="Arial" w:cs="Arial"/>
                <w:b/>
                <w:sz w:val="20"/>
              </w:rPr>
              <w:t>S</w:t>
            </w:r>
            <w:r>
              <w:rPr>
                <w:rFonts w:eastAsia="Arial" w:cs="Arial"/>
                <w:b/>
                <w:sz w:val="20"/>
              </w:rPr>
              <w:t>hort Matter</w:t>
            </w:r>
            <w:r w:rsidRPr="003161E9">
              <w:rPr>
                <w:rFonts w:eastAsia="Arial" w:cs="Arial"/>
                <w:b/>
                <w:sz w:val="20"/>
              </w:rPr>
              <w:t xml:space="preserve"> </w:t>
            </w:r>
            <w:r w:rsidRPr="006A4B59">
              <w:rPr>
                <w:rFonts w:eastAsia="Arial" w:cs="Arial"/>
                <w:iCs/>
                <w:sz w:val="20"/>
              </w:rPr>
              <w:t>(</w:t>
            </w:r>
            <w:r>
              <w:rPr>
                <w:rFonts w:eastAsia="Arial" w:cs="Arial"/>
                <w:iCs/>
                <w:sz w:val="20"/>
              </w:rPr>
              <w:t>less than</w:t>
            </w:r>
            <w:r w:rsidRPr="006A4B59">
              <w:rPr>
                <w:rFonts w:eastAsia="Arial" w:cs="Arial"/>
                <w:iCs/>
                <w:sz w:val="20"/>
              </w:rPr>
              <w:t xml:space="preserve"> one day</w:t>
            </w:r>
            <w:r w:rsidR="00886963">
              <w:rPr>
                <w:rFonts w:eastAsia="Arial" w:cs="Arial"/>
                <w:iCs/>
                <w:sz w:val="20"/>
              </w:rPr>
              <w:t xml:space="preserve"> hearing</w:t>
            </w:r>
            <w:r w:rsidRPr="006A4B59">
              <w:rPr>
                <w:rFonts w:eastAsia="Arial" w:cs="Arial"/>
                <w:iCs/>
                <w:sz w:val="20"/>
              </w:rPr>
              <w:t>)</w:t>
            </w:r>
          </w:p>
        </w:tc>
      </w:tr>
      <w:tr w:rsidR="00397434" w:rsidRPr="003161E9" w14:paraId="0ADCEBFF" w14:textId="77777777" w:rsidTr="005B1CF9">
        <w:tc>
          <w:tcPr>
            <w:tcW w:w="5524" w:type="dxa"/>
            <w:shd w:val="clear" w:color="auto" w:fill="E9EAEA"/>
          </w:tcPr>
          <w:p w14:paraId="711466E9" w14:textId="06A57505" w:rsidR="00397434" w:rsidRPr="005E50EC" w:rsidRDefault="00397434" w:rsidP="00F161B4">
            <w:pPr>
              <w:rPr>
                <w:rFonts w:eastAsia="Arial" w:cs="Arial"/>
                <w:iCs/>
                <w:sz w:val="20"/>
              </w:rPr>
            </w:pPr>
            <w:r w:rsidRPr="005E50EC">
              <w:rPr>
                <w:rFonts w:eastAsia="Arial" w:cs="Arial"/>
                <w:iCs/>
                <w:sz w:val="20"/>
              </w:rPr>
              <w:t xml:space="preserve">Sole </w:t>
            </w:r>
            <w:r w:rsidR="00A6573F">
              <w:rPr>
                <w:rFonts w:eastAsia="Arial" w:cs="Arial"/>
                <w:iCs/>
                <w:sz w:val="20"/>
              </w:rPr>
              <w:t>M</w:t>
            </w:r>
            <w:r w:rsidRPr="005E50EC">
              <w:rPr>
                <w:rFonts w:eastAsia="Arial" w:cs="Arial"/>
                <w:iCs/>
                <w:sz w:val="20"/>
              </w:rPr>
              <w:t xml:space="preserve">ember </w:t>
            </w:r>
          </w:p>
        </w:tc>
        <w:tc>
          <w:tcPr>
            <w:tcW w:w="3260" w:type="dxa"/>
            <w:shd w:val="clear" w:color="auto" w:fill="E9EAEA"/>
          </w:tcPr>
          <w:p w14:paraId="36BCFA59" w14:textId="0A38D350" w:rsidR="00397434" w:rsidRPr="00A41F2F" w:rsidRDefault="00397434" w:rsidP="00F161B4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$</w:t>
            </w:r>
            <w:r w:rsidR="00C972F6">
              <w:rPr>
                <w:rFonts w:eastAsia="Arial" w:cs="Arial"/>
                <w:iCs/>
                <w:sz w:val="20"/>
              </w:rPr>
              <w:t>290</w:t>
            </w:r>
            <w:r w:rsidRPr="00A41F2F">
              <w:rPr>
                <w:rFonts w:eastAsia="Arial" w:cs="Arial"/>
                <w:iCs/>
                <w:sz w:val="20"/>
              </w:rPr>
              <w:t xml:space="preserve"> per </w:t>
            </w:r>
            <w:r>
              <w:rPr>
                <w:rFonts w:eastAsia="Arial" w:cs="Arial"/>
                <w:iCs/>
                <w:sz w:val="20"/>
              </w:rPr>
              <w:t>hour</w:t>
            </w:r>
          </w:p>
        </w:tc>
      </w:tr>
      <w:bookmarkEnd w:id="2"/>
      <w:tr w:rsidR="007E5B7D" w:rsidRPr="003161E9" w14:paraId="705B84C0" w14:textId="77777777" w:rsidTr="00425E12">
        <w:tc>
          <w:tcPr>
            <w:tcW w:w="8784" w:type="dxa"/>
            <w:gridSpan w:val="2"/>
            <w:shd w:val="clear" w:color="auto" w:fill="E4D1B9"/>
          </w:tcPr>
          <w:p w14:paraId="564D58FB" w14:textId="4842BA54" w:rsidR="007E5B7D" w:rsidRPr="003161E9" w:rsidRDefault="007E5B7D" w:rsidP="00425E12">
            <w:pPr>
              <w:rPr>
                <w:rFonts w:eastAsia="Arial" w:cs="Arial"/>
                <w:b/>
                <w:sz w:val="20"/>
              </w:rPr>
            </w:pPr>
            <w:r w:rsidRPr="003161E9">
              <w:rPr>
                <w:rFonts w:eastAsia="Arial" w:cs="Arial"/>
                <w:b/>
                <w:sz w:val="20"/>
              </w:rPr>
              <w:t xml:space="preserve">Standard Arbitration </w:t>
            </w:r>
            <w:r w:rsidRPr="006A4B59">
              <w:rPr>
                <w:rFonts w:eastAsia="Arial" w:cs="Arial"/>
                <w:iCs/>
                <w:sz w:val="20"/>
              </w:rPr>
              <w:t>(one day hearing)</w:t>
            </w:r>
          </w:p>
        </w:tc>
      </w:tr>
      <w:tr w:rsidR="007E5B7D" w:rsidRPr="003161E9" w14:paraId="7D17F185" w14:textId="77777777" w:rsidTr="005B1CF9">
        <w:trPr>
          <w:trHeight w:val="408"/>
        </w:trPr>
        <w:tc>
          <w:tcPr>
            <w:tcW w:w="5524" w:type="dxa"/>
            <w:shd w:val="clear" w:color="auto" w:fill="E9EAEA"/>
          </w:tcPr>
          <w:p w14:paraId="0200A55A" w14:textId="1486F665" w:rsidR="007E5B7D" w:rsidRPr="005E50EC" w:rsidRDefault="007E5B7D" w:rsidP="00425E12">
            <w:pPr>
              <w:rPr>
                <w:rFonts w:eastAsia="Arial" w:cs="Arial"/>
                <w:iCs/>
                <w:sz w:val="20"/>
              </w:rPr>
            </w:pPr>
            <w:r w:rsidRPr="005E50EC">
              <w:rPr>
                <w:rFonts w:eastAsia="Arial" w:cs="Arial"/>
                <w:iCs/>
                <w:sz w:val="20"/>
              </w:rPr>
              <w:t xml:space="preserve">Sole </w:t>
            </w:r>
            <w:r w:rsidR="00A6573F">
              <w:rPr>
                <w:rFonts w:eastAsia="Arial" w:cs="Arial"/>
                <w:iCs/>
                <w:sz w:val="20"/>
              </w:rPr>
              <w:t>M</w:t>
            </w:r>
            <w:r w:rsidRPr="005E50EC">
              <w:rPr>
                <w:rFonts w:eastAsia="Arial" w:cs="Arial"/>
                <w:iCs/>
                <w:sz w:val="20"/>
              </w:rPr>
              <w:t xml:space="preserve">ember </w:t>
            </w:r>
          </w:p>
        </w:tc>
        <w:tc>
          <w:tcPr>
            <w:tcW w:w="3260" w:type="dxa"/>
            <w:shd w:val="clear" w:color="auto" w:fill="E9EAEA"/>
          </w:tcPr>
          <w:p w14:paraId="6DD41AE0" w14:textId="31B401A8" w:rsidR="009C4BA7" w:rsidRPr="001B0B61" w:rsidRDefault="007E5B7D" w:rsidP="005B1CF9">
            <w:pPr>
              <w:rPr>
                <w:rFonts w:eastAsia="Arial" w:cs="Arial"/>
                <w:iCs/>
                <w:sz w:val="20"/>
              </w:rPr>
            </w:pPr>
            <w:r w:rsidRPr="001B0B61">
              <w:rPr>
                <w:rFonts w:eastAsia="Arial" w:cs="Arial"/>
                <w:iCs/>
                <w:sz w:val="20"/>
              </w:rPr>
              <w:t>$</w:t>
            </w:r>
            <w:r w:rsidR="00274464" w:rsidRPr="001B0B61">
              <w:rPr>
                <w:rFonts w:eastAsia="Arial" w:cs="Arial"/>
                <w:iCs/>
                <w:sz w:val="20"/>
              </w:rPr>
              <w:t>1</w:t>
            </w:r>
            <w:r w:rsidR="005E471C" w:rsidRPr="001B0B61">
              <w:rPr>
                <w:rFonts w:eastAsia="Arial" w:cs="Arial"/>
                <w:iCs/>
                <w:sz w:val="20"/>
              </w:rPr>
              <w:t>,9</w:t>
            </w:r>
            <w:r w:rsidR="00290516">
              <w:rPr>
                <w:rFonts w:eastAsia="Arial" w:cs="Arial"/>
                <w:iCs/>
                <w:sz w:val="20"/>
              </w:rPr>
              <w:t>95</w:t>
            </w:r>
            <w:r w:rsidRPr="001B0B61">
              <w:rPr>
                <w:rFonts w:eastAsia="Arial" w:cs="Arial"/>
                <w:iCs/>
                <w:sz w:val="20"/>
              </w:rPr>
              <w:t xml:space="preserve"> </w:t>
            </w:r>
            <w:r w:rsidR="00A41F2F" w:rsidRPr="001B0B61">
              <w:rPr>
                <w:rFonts w:eastAsia="Arial" w:cs="Arial"/>
                <w:iCs/>
                <w:sz w:val="20"/>
              </w:rPr>
              <w:t>per matter</w:t>
            </w:r>
          </w:p>
        </w:tc>
      </w:tr>
      <w:tr w:rsidR="007E5B7D" w:rsidRPr="003161E9" w14:paraId="7F4FB2D1" w14:textId="77777777" w:rsidTr="005B1CF9">
        <w:tc>
          <w:tcPr>
            <w:tcW w:w="5524" w:type="dxa"/>
            <w:shd w:val="clear" w:color="auto" w:fill="E9EAEA"/>
          </w:tcPr>
          <w:p w14:paraId="1A996CAF" w14:textId="5D357E63" w:rsidR="007E5B7D" w:rsidRPr="005E50EC" w:rsidRDefault="006D7409" w:rsidP="005E471C">
            <w:pPr>
              <w:pStyle w:val="CommentText"/>
              <w:rPr>
                <w:rFonts w:eastAsia="Arial" w:cs="Arial"/>
                <w:iCs/>
              </w:rPr>
            </w:pPr>
            <w:r w:rsidRPr="005E50EC">
              <w:rPr>
                <w:rFonts w:eastAsia="Arial" w:cs="Arial"/>
                <w:iCs/>
              </w:rPr>
              <w:t xml:space="preserve">Where </w:t>
            </w:r>
            <w:r w:rsidR="006A4B59" w:rsidRPr="005E50EC">
              <w:rPr>
                <w:rFonts w:eastAsia="Arial" w:cs="Arial"/>
                <w:iCs/>
              </w:rPr>
              <w:t xml:space="preserve">the </w:t>
            </w:r>
            <w:r w:rsidRPr="005E50EC">
              <w:rPr>
                <w:rFonts w:eastAsia="Arial" w:cs="Arial"/>
                <w:iCs/>
              </w:rPr>
              <w:t xml:space="preserve">panel is more than one </w:t>
            </w:r>
            <w:r w:rsidR="003E4F6E">
              <w:rPr>
                <w:rFonts w:eastAsia="Arial" w:cs="Arial"/>
                <w:iCs/>
              </w:rPr>
              <w:t>M</w:t>
            </w:r>
            <w:r w:rsidRPr="005E50EC">
              <w:rPr>
                <w:rFonts w:eastAsia="Arial" w:cs="Arial"/>
                <w:iCs/>
              </w:rPr>
              <w:t>ember</w:t>
            </w:r>
            <w:r w:rsidR="00F81F28">
              <w:t xml:space="preserve"> </w:t>
            </w:r>
          </w:p>
        </w:tc>
        <w:tc>
          <w:tcPr>
            <w:tcW w:w="3260" w:type="dxa"/>
            <w:shd w:val="clear" w:color="auto" w:fill="E9EAEA"/>
          </w:tcPr>
          <w:p w14:paraId="04993DFA" w14:textId="17A85D6D" w:rsidR="009C4BA7" w:rsidRPr="001B0B61" w:rsidRDefault="006D7409" w:rsidP="00FB5A4F">
            <w:pPr>
              <w:spacing w:after="0" w:line="240" w:lineRule="auto"/>
              <w:rPr>
                <w:rFonts w:eastAsia="Arial" w:cs="Arial"/>
                <w:iCs/>
                <w:sz w:val="20"/>
              </w:rPr>
            </w:pPr>
            <w:r w:rsidRPr="001B0B61">
              <w:rPr>
                <w:rFonts w:eastAsia="Arial" w:cs="Arial"/>
                <w:iCs/>
                <w:sz w:val="20"/>
                <w:u w:val="single"/>
              </w:rPr>
              <w:t>Chair</w:t>
            </w:r>
            <w:r w:rsidR="00372636" w:rsidRPr="001B0B61">
              <w:rPr>
                <w:rFonts w:eastAsia="Arial" w:cs="Arial"/>
                <w:iCs/>
                <w:sz w:val="20"/>
              </w:rPr>
              <w:t xml:space="preserve">: </w:t>
            </w:r>
            <w:r w:rsidR="002F7109" w:rsidRPr="001B0B61">
              <w:rPr>
                <w:rFonts w:eastAsia="Arial" w:cs="Arial"/>
                <w:iCs/>
                <w:sz w:val="20"/>
              </w:rPr>
              <w:t>$</w:t>
            </w:r>
            <w:r w:rsidR="000B26AA" w:rsidRPr="001B0B61">
              <w:rPr>
                <w:rFonts w:eastAsia="Arial" w:cs="Arial"/>
                <w:iCs/>
                <w:sz w:val="20"/>
              </w:rPr>
              <w:t>2,</w:t>
            </w:r>
            <w:r w:rsidR="00290516">
              <w:rPr>
                <w:rFonts w:eastAsia="Arial" w:cs="Arial"/>
                <w:iCs/>
                <w:sz w:val="20"/>
              </w:rPr>
              <w:t>1</w:t>
            </w:r>
            <w:r w:rsidR="000B26AA" w:rsidRPr="001B0B61">
              <w:rPr>
                <w:rFonts w:eastAsia="Arial" w:cs="Arial"/>
                <w:iCs/>
                <w:sz w:val="20"/>
              </w:rPr>
              <w:t xml:space="preserve">00 </w:t>
            </w:r>
            <w:r w:rsidR="00372636" w:rsidRPr="001B0B61">
              <w:rPr>
                <w:rFonts w:eastAsia="Arial" w:cs="Arial"/>
                <w:iCs/>
                <w:sz w:val="20"/>
              </w:rPr>
              <w:t>per matter</w:t>
            </w:r>
          </w:p>
          <w:p w14:paraId="0AEB48AC" w14:textId="5A0FDA59" w:rsidR="006D7409" w:rsidRPr="001B0B61" w:rsidRDefault="006D7409" w:rsidP="00425E12">
            <w:pPr>
              <w:rPr>
                <w:rFonts w:eastAsia="Arial" w:cs="Arial"/>
                <w:iCs/>
                <w:sz w:val="20"/>
              </w:rPr>
            </w:pPr>
            <w:r w:rsidRPr="001B0B61">
              <w:rPr>
                <w:rFonts w:eastAsia="Arial" w:cs="Arial"/>
                <w:iCs/>
                <w:sz w:val="20"/>
                <w:u w:val="single"/>
              </w:rPr>
              <w:t xml:space="preserve">Panel </w:t>
            </w:r>
            <w:r w:rsidR="00857C05">
              <w:rPr>
                <w:rFonts w:eastAsia="Arial" w:cs="Arial"/>
                <w:iCs/>
                <w:sz w:val="20"/>
                <w:u w:val="single"/>
              </w:rPr>
              <w:t>M</w:t>
            </w:r>
            <w:r w:rsidRPr="001B0B61">
              <w:rPr>
                <w:rFonts w:eastAsia="Arial" w:cs="Arial"/>
                <w:iCs/>
                <w:sz w:val="20"/>
                <w:u w:val="single"/>
              </w:rPr>
              <w:t>ember</w:t>
            </w:r>
            <w:r w:rsidR="00372636" w:rsidRPr="001B0B61">
              <w:rPr>
                <w:rFonts w:eastAsia="Arial" w:cs="Arial"/>
                <w:iCs/>
                <w:sz w:val="20"/>
              </w:rPr>
              <w:t xml:space="preserve">: </w:t>
            </w:r>
            <w:r w:rsidRPr="001B0B61">
              <w:rPr>
                <w:rFonts w:eastAsia="Arial" w:cs="Arial"/>
                <w:iCs/>
                <w:sz w:val="20"/>
              </w:rPr>
              <w:t>$</w:t>
            </w:r>
            <w:r w:rsidR="00FB325D">
              <w:rPr>
                <w:rFonts w:eastAsia="Arial" w:cs="Arial"/>
                <w:iCs/>
                <w:sz w:val="20"/>
              </w:rPr>
              <w:t>1,</w:t>
            </w:r>
            <w:r w:rsidR="00C972F6">
              <w:rPr>
                <w:rFonts w:eastAsia="Arial" w:cs="Arial"/>
                <w:iCs/>
                <w:sz w:val="20"/>
              </w:rPr>
              <w:t>15</w:t>
            </w:r>
            <w:r w:rsidR="00290516">
              <w:rPr>
                <w:rFonts w:eastAsia="Arial" w:cs="Arial"/>
                <w:iCs/>
                <w:sz w:val="20"/>
              </w:rPr>
              <w:t>5</w:t>
            </w:r>
            <w:r w:rsidR="00372636" w:rsidRPr="001B0B61">
              <w:rPr>
                <w:rFonts w:eastAsia="Arial" w:cs="Arial"/>
                <w:iCs/>
                <w:sz w:val="20"/>
              </w:rPr>
              <w:t xml:space="preserve"> per matter</w:t>
            </w:r>
          </w:p>
        </w:tc>
      </w:tr>
      <w:tr w:rsidR="007E5B7D" w:rsidRPr="003161E9" w14:paraId="265A6680" w14:textId="77777777" w:rsidTr="00425E12">
        <w:tc>
          <w:tcPr>
            <w:tcW w:w="8784" w:type="dxa"/>
            <w:gridSpan w:val="2"/>
            <w:shd w:val="clear" w:color="auto" w:fill="E4D1B9"/>
          </w:tcPr>
          <w:p w14:paraId="2F8BEEF1" w14:textId="3F266BC1" w:rsidR="007E5B7D" w:rsidRPr="00A41F2F" w:rsidRDefault="007E5B7D" w:rsidP="00425E12">
            <w:pPr>
              <w:rPr>
                <w:rFonts w:eastAsia="Arial" w:cs="Arial"/>
                <w:iCs/>
                <w:sz w:val="20"/>
              </w:rPr>
            </w:pPr>
            <w:r w:rsidRPr="006A4B59">
              <w:rPr>
                <w:rFonts w:eastAsia="Arial" w:cs="Arial"/>
                <w:b/>
                <w:bCs/>
                <w:iCs/>
                <w:sz w:val="20"/>
              </w:rPr>
              <w:t>Non-Standard Arbitration</w:t>
            </w:r>
            <w:r w:rsidRPr="00A41F2F">
              <w:rPr>
                <w:rFonts w:eastAsia="Arial" w:cs="Arial"/>
                <w:iCs/>
                <w:sz w:val="20"/>
              </w:rPr>
              <w:t xml:space="preserve"> (more than one day hearing)</w:t>
            </w:r>
          </w:p>
        </w:tc>
      </w:tr>
      <w:tr w:rsidR="007E5B7D" w:rsidRPr="003161E9" w14:paraId="6566ABF9" w14:textId="77777777" w:rsidTr="005B1CF9">
        <w:tc>
          <w:tcPr>
            <w:tcW w:w="5524" w:type="dxa"/>
            <w:shd w:val="clear" w:color="auto" w:fill="E9EAEA"/>
          </w:tcPr>
          <w:p w14:paraId="751AF2E5" w14:textId="77777777" w:rsidR="007E5B7D" w:rsidRPr="005E50EC" w:rsidRDefault="007E5B7D" w:rsidP="00425E12">
            <w:pPr>
              <w:rPr>
                <w:rFonts w:eastAsia="Arial" w:cs="Arial"/>
                <w:iCs/>
                <w:sz w:val="20"/>
              </w:rPr>
            </w:pPr>
            <w:r w:rsidRPr="005E50EC">
              <w:rPr>
                <w:rFonts w:eastAsia="Arial" w:cs="Arial"/>
                <w:iCs/>
                <w:sz w:val="20"/>
              </w:rPr>
              <w:t>Sole Member</w:t>
            </w:r>
          </w:p>
        </w:tc>
        <w:tc>
          <w:tcPr>
            <w:tcW w:w="3260" w:type="dxa"/>
            <w:shd w:val="clear" w:color="auto" w:fill="E9EAEA"/>
          </w:tcPr>
          <w:p w14:paraId="25E53673" w14:textId="5D7D732C" w:rsidR="007E5B7D" w:rsidRPr="00A41F2F" w:rsidRDefault="00230FE5" w:rsidP="00425E12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$1,</w:t>
            </w:r>
            <w:r w:rsidR="00290516">
              <w:rPr>
                <w:rFonts w:eastAsia="Arial" w:cs="Arial"/>
                <w:iCs/>
                <w:sz w:val="20"/>
              </w:rPr>
              <w:t>315</w:t>
            </w:r>
            <w:r w:rsidR="00B54766" w:rsidRPr="00A41F2F">
              <w:rPr>
                <w:rFonts w:eastAsia="Arial" w:cs="Arial"/>
                <w:iCs/>
                <w:sz w:val="20"/>
              </w:rPr>
              <w:t xml:space="preserve"> </w:t>
            </w:r>
            <w:r w:rsidRPr="00A41F2F">
              <w:rPr>
                <w:rFonts w:eastAsia="Arial" w:cs="Arial"/>
                <w:iCs/>
                <w:sz w:val="20"/>
              </w:rPr>
              <w:t>per day</w:t>
            </w:r>
          </w:p>
        </w:tc>
      </w:tr>
      <w:tr w:rsidR="006D7409" w:rsidRPr="003161E9" w14:paraId="665DC9CE" w14:textId="77777777" w:rsidTr="00C11D71">
        <w:trPr>
          <w:trHeight w:val="858"/>
        </w:trPr>
        <w:tc>
          <w:tcPr>
            <w:tcW w:w="5524" w:type="dxa"/>
            <w:shd w:val="clear" w:color="auto" w:fill="E9EAEA"/>
          </w:tcPr>
          <w:p w14:paraId="58ED2A0D" w14:textId="2D13C833" w:rsidR="006D7409" w:rsidRPr="005E50EC" w:rsidRDefault="006D7409" w:rsidP="006D7409">
            <w:pPr>
              <w:rPr>
                <w:rFonts w:eastAsia="Arial" w:cs="Arial"/>
                <w:iCs/>
                <w:sz w:val="20"/>
              </w:rPr>
            </w:pPr>
            <w:r w:rsidRPr="005E50EC">
              <w:rPr>
                <w:rFonts w:eastAsia="Arial" w:cs="Arial"/>
                <w:iCs/>
                <w:sz w:val="20"/>
              </w:rPr>
              <w:t xml:space="preserve">Where </w:t>
            </w:r>
            <w:r w:rsidR="006A4B59" w:rsidRPr="005E50EC">
              <w:rPr>
                <w:rFonts w:eastAsia="Arial" w:cs="Arial"/>
                <w:iCs/>
                <w:sz w:val="20"/>
              </w:rPr>
              <w:t xml:space="preserve">the </w:t>
            </w:r>
            <w:r w:rsidRPr="005E50EC">
              <w:rPr>
                <w:rFonts w:eastAsia="Arial" w:cs="Arial"/>
                <w:iCs/>
                <w:sz w:val="20"/>
              </w:rPr>
              <w:t xml:space="preserve">panel is more than one </w:t>
            </w:r>
            <w:r w:rsidR="003E4F6E">
              <w:rPr>
                <w:rFonts w:eastAsia="Arial" w:cs="Arial"/>
                <w:iCs/>
                <w:sz w:val="20"/>
              </w:rPr>
              <w:t>M</w:t>
            </w:r>
            <w:r w:rsidRPr="005E50EC">
              <w:rPr>
                <w:rFonts w:eastAsia="Arial" w:cs="Arial"/>
                <w:iCs/>
                <w:sz w:val="20"/>
              </w:rPr>
              <w:t>ember</w:t>
            </w:r>
          </w:p>
        </w:tc>
        <w:tc>
          <w:tcPr>
            <w:tcW w:w="3260" w:type="dxa"/>
            <w:shd w:val="clear" w:color="auto" w:fill="E9EAEA"/>
          </w:tcPr>
          <w:p w14:paraId="23B19F28" w14:textId="0C00B480" w:rsidR="00FF2068" w:rsidRPr="00FB5A4F" w:rsidRDefault="006D7409" w:rsidP="00FB5A4F">
            <w:pPr>
              <w:spacing w:after="0" w:line="240" w:lineRule="auto"/>
              <w:rPr>
                <w:rFonts w:eastAsia="Arial" w:cs="Arial"/>
                <w:iCs/>
                <w:sz w:val="20"/>
                <w:u w:val="single"/>
              </w:rPr>
            </w:pPr>
            <w:r w:rsidRPr="008F2107">
              <w:rPr>
                <w:rFonts w:eastAsia="Arial" w:cs="Arial"/>
                <w:iCs/>
                <w:sz w:val="20"/>
                <w:u w:val="single"/>
              </w:rPr>
              <w:t>Chair</w:t>
            </w:r>
            <w:r w:rsidR="008F2107" w:rsidRPr="00FB5A4F">
              <w:rPr>
                <w:rFonts w:eastAsia="Arial" w:cs="Arial"/>
                <w:iCs/>
                <w:sz w:val="20"/>
                <w:u w:val="single"/>
              </w:rPr>
              <w:t>:</w:t>
            </w:r>
            <w:r w:rsidR="008F2107" w:rsidRPr="00486C16">
              <w:rPr>
                <w:rFonts w:eastAsia="Arial" w:cs="Arial"/>
                <w:iCs/>
                <w:sz w:val="20"/>
              </w:rPr>
              <w:t xml:space="preserve"> </w:t>
            </w:r>
            <w:r w:rsidR="00FF2068" w:rsidRPr="00486C16">
              <w:rPr>
                <w:rFonts w:eastAsia="Arial" w:cs="Arial"/>
                <w:iCs/>
                <w:sz w:val="20"/>
              </w:rPr>
              <w:t>$1,</w:t>
            </w:r>
            <w:r w:rsidR="007621B4" w:rsidRPr="00486C16">
              <w:rPr>
                <w:rFonts w:eastAsia="Arial" w:cs="Arial"/>
                <w:iCs/>
                <w:sz w:val="20"/>
              </w:rPr>
              <w:t>5</w:t>
            </w:r>
            <w:r w:rsidR="00290516">
              <w:rPr>
                <w:rFonts w:eastAsia="Arial" w:cs="Arial"/>
                <w:iCs/>
                <w:sz w:val="20"/>
              </w:rPr>
              <w:t>75</w:t>
            </w:r>
            <w:r w:rsidR="00A41F2F" w:rsidRPr="00486C16">
              <w:rPr>
                <w:rFonts w:eastAsia="Arial" w:cs="Arial"/>
                <w:iCs/>
                <w:sz w:val="20"/>
              </w:rPr>
              <w:t xml:space="preserve"> </w:t>
            </w:r>
            <w:r w:rsidR="00FF2068" w:rsidRPr="00486C16">
              <w:rPr>
                <w:rFonts w:eastAsia="Arial" w:cs="Arial"/>
                <w:iCs/>
                <w:sz w:val="20"/>
              </w:rPr>
              <w:t xml:space="preserve">per day </w:t>
            </w:r>
          </w:p>
          <w:p w14:paraId="1D732BA3" w14:textId="7692D973" w:rsidR="006D7409" w:rsidRPr="006A4B59" w:rsidRDefault="006D7409" w:rsidP="00C11D71">
            <w:pPr>
              <w:rPr>
                <w:rFonts w:eastAsia="Arial" w:cs="Arial"/>
                <w:iCs/>
                <w:sz w:val="20"/>
              </w:rPr>
            </w:pPr>
            <w:r w:rsidRPr="008F2107">
              <w:rPr>
                <w:rFonts w:eastAsia="Arial" w:cs="Arial"/>
                <w:iCs/>
                <w:sz w:val="20"/>
                <w:u w:val="single"/>
              </w:rPr>
              <w:t xml:space="preserve">Panel </w:t>
            </w:r>
            <w:r w:rsidR="00857C05">
              <w:rPr>
                <w:rFonts w:eastAsia="Arial" w:cs="Arial"/>
                <w:iCs/>
                <w:sz w:val="20"/>
                <w:u w:val="single"/>
              </w:rPr>
              <w:t>M</w:t>
            </w:r>
            <w:r w:rsidRPr="008F2107">
              <w:rPr>
                <w:rFonts w:eastAsia="Arial" w:cs="Arial"/>
                <w:iCs/>
                <w:sz w:val="20"/>
                <w:u w:val="single"/>
              </w:rPr>
              <w:t>embe</w:t>
            </w:r>
            <w:r w:rsidR="008F2107" w:rsidRPr="008F2107">
              <w:rPr>
                <w:rFonts w:eastAsia="Arial" w:cs="Arial"/>
                <w:iCs/>
                <w:sz w:val="20"/>
                <w:u w:val="single"/>
              </w:rPr>
              <w:t>r</w:t>
            </w:r>
            <w:r w:rsidR="008F2107" w:rsidRPr="00C11D71">
              <w:rPr>
                <w:rFonts w:eastAsia="Arial" w:cs="Arial"/>
                <w:iCs/>
                <w:sz w:val="20"/>
              </w:rPr>
              <w:t>:</w:t>
            </w:r>
            <w:r w:rsidR="00FF2068" w:rsidRPr="00C11D71">
              <w:rPr>
                <w:rFonts w:eastAsia="Arial" w:cs="Arial"/>
                <w:iCs/>
                <w:sz w:val="20"/>
              </w:rPr>
              <w:t xml:space="preserve"> $1,</w:t>
            </w:r>
            <w:r w:rsidR="00C972F6">
              <w:rPr>
                <w:rFonts w:eastAsia="Arial" w:cs="Arial"/>
                <w:iCs/>
                <w:sz w:val="20"/>
              </w:rPr>
              <w:t>050</w:t>
            </w:r>
            <w:r w:rsidR="00FF2068" w:rsidRPr="00C11D71">
              <w:rPr>
                <w:rFonts w:eastAsia="Arial" w:cs="Arial"/>
                <w:iCs/>
                <w:sz w:val="20"/>
              </w:rPr>
              <w:t xml:space="preserve"> per day</w:t>
            </w:r>
          </w:p>
        </w:tc>
      </w:tr>
    </w:tbl>
    <w:p w14:paraId="7EA21AF0" w14:textId="77777777" w:rsidR="00287308" w:rsidRPr="00FB5A4F" w:rsidRDefault="00287308" w:rsidP="00782799">
      <w:pPr>
        <w:pStyle w:val="Heading3"/>
      </w:pPr>
      <w:r w:rsidRPr="00FB5A4F">
        <w:t>Appeals Division</w:t>
      </w:r>
    </w:p>
    <w:tbl>
      <w:tblPr>
        <w:tblStyle w:val="TableGrid"/>
        <w:tblW w:w="8767" w:type="dxa"/>
        <w:tblLook w:val="04A0" w:firstRow="1" w:lastRow="0" w:firstColumn="1" w:lastColumn="0" w:noHBand="0" w:noVBand="1"/>
      </w:tblPr>
      <w:tblGrid>
        <w:gridCol w:w="5512"/>
        <w:gridCol w:w="3255"/>
      </w:tblGrid>
      <w:tr w:rsidR="00287308" w:rsidRPr="003161E9" w14:paraId="41EDE8BB" w14:textId="77777777" w:rsidTr="00FB5A4F">
        <w:trPr>
          <w:trHeight w:val="429"/>
        </w:trPr>
        <w:tc>
          <w:tcPr>
            <w:tcW w:w="8767" w:type="dxa"/>
            <w:gridSpan w:val="2"/>
            <w:shd w:val="clear" w:color="auto" w:fill="E4D1B9"/>
          </w:tcPr>
          <w:p w14:paraId="2BF06F63" w14:textId="77777777" w:rsidR="00287308" w:rsidRPr="003161E9" w:rsidRDefault="00287308" w:rsidP="00E136D8">
            <w:pPr>
              <w:rPr>
                <w:rFonts w:eastAsia="Arial" w:cs="Arial"/>
                <w:b/>
                <w:sz w:val="20"/>
              </w:rPr>
            </w:pPr>
            <w:r w:rsidRPr="003161E9">
              <w:rPr>
                <w:rFonts w:eastAsia="Arial" w:cs="Arial"/>
                <w:b/>
                <w:sz w:val="20"/>
              </w:rPr>
              <w:t xml:space="preserve">Appeal </w:t>
            </w:r>
            <w:r>
              <w:rPr>
                <w:rFonts w:eastAsia="Arial" w:cs="Arial"/>
                <w:b/>
                <w:sz w:val="20"/>
              </w:rPr>
              <w:t xml:space="preserve">– short matter </w:t>
            </w:r>
            <w:r w:rsidRPr="006A4B59">
              <w:rPr>
                <w:rFonts w:eastAsia="Arial" w:cs="Arial"/>
                <w:iCs/>
                <w:sz w:val="20"/>
              </w:rPr>
              <w:t>(</w:t>
            </w:r>
            <w:r>
              <w:rPr>
                <w:rFonts w:eastAsia="Arial" w:cs="Arial"/>
                <w:iCs/>
                <w:sz w:val="20"/>
              </w:rPr>
              <w:t xml:space="preserve">less than </w:t>
            </w:r>
            <w:r w:rsidRPr="006A4B59">
              <w:rPr>
                <w:rFonts w:eastAsia="Arial" w:cs="Arial"/>
                <w:iCs/>
                <w:sz w:val="20"/>
              </w:rPr>
              <w:t>one day hearing)</w:t>
            </w:r>
          </w:p>
        </w:tc>
      </w:tr>
      <w:tr w:rsidR="00287308" w:rsidRPr="00E41334" w14:paraId="0E113310" w14:textId="77777777" w:rsidTr="00FB5A4F">
        <w:trPr>
          <w:trHeight w:val="445"/>
        </w:trPr>
        <w:tc>
          <w:tcPr>
            <w:tcW w:w="5512" w:type="dxa"/>
            <w:shd w:val="clear" w:color="auto" w:fill="E9EAEA"/>
          </w:tcPr>
          <w:p w14:paraId="5F061783" w14:textId="77777777" w:rsidR="00287308" w:rsidRPr="00E41334" w:rsidRDefault="00287308" w:rsidP="00E136D8">
            <w:pPr>
              <w:rPr>
                <w:rFonts w:eastAsia="Arial" w:cs="Arial"/>
                <w:iCs/>
                <w:sz w:val="20"/>
              </w:rPr>
            </w:pPr>
            <w:bookmarkStart w:id="3" w:name="_Hlk133938887"/>
            <w:r w:rsidRPr="00E41334">
              <w:rPr>
                <w:rFonts w:eastAsia="Arial" w:cs="Arial"/>
                <w:iCs/>
                <w:sz w:val="20"/>
              </w:rPr>
              <w:t xml:space="preserve">Sole Member </w:t>
            </w:r>
          </w:p>
        </w:tc>
        <w:tc>
          <w:tcPr>
            <w:tcW w:w="3255" w:type="dxa"/>
            <w:shd w:val="clear" w:color="auto" w:fill="E9EAEA"/>
          </w:tcPr>
          <w:p w14:paraId="07C0E4AB" w14:textId="7DC10D23" w:rsidR="00287308" w:rsidRPr="00E41334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E41334">
              <w:rPr>
                <w:rFonts w:eastAsia="Arial" w:cs="Arial"/>
                <w:iCs/>
                <w:sz w:val="20"/>
              </w:rPr>
              <w:t>$</w:t>
            </w:r>
            <w:r w:rsidR="00290516">
              <w:rPr>
                <w:rFonts w:eastAsia="Arial" w:cs="Arial"/>
                <w:iCs/>
                <w:sz w:val="20"/>
              </w:rPr>
              <w:t>290</w:t>
            </w:r>
            <w:r>
              <w:rPr>
                <w:rFonts w:eastAsia="Arial" w:cs="Arial"/>
                <w:iCs/>
                <w:sz w:val="20"/>
              </w:rPr>
              <w:t xml:space="preserve"> per hour</w:t>
            </w:r>
          </w:p>
        </w:tc>
      </w:tr>
      <w:tr w:rsidR="00287308" w:rsidRPr="00E41334" w14:paraId="1104E924" w14:textId="77777777" w:rsidTr="00C11D71">
        <w:trPr>
          <w:trHeight w:val="668"/>
        </w:trPr>
        <w:tc>
          <w:tcPr>
            <w:tcW w:w="5512" w:type="dxa"/>
            <w:shd w:val="clear" w:color="auto" w:fill="E9EAEA"/>
          </w:tcPr>
          <w:p w14:paraId="44E0B678" w14:textId="77777777" w:rsidR="00287308" w:rsidRPr="00E41334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5E50EC">
              <w:rPr>
                <w:rFonts w:eastAsia="Arial" w:cs="Arial"/>
                <w:iCs/>
                <w:sz w:val="20"/>
              </w:rPr>
              <w:t xml:space="preserve">Where the panel is more than one </w:t>
            </w:r>
            <w:r>
              <w:rPr>
                <w:rFonts w:eastAsia="Arial" w:cs="Arial"/>
                <w:iCs/>
                <w:sz w:val="20"/>
              </w:rPr>
              <w:t>M</w:t>
            </w:r>
            <w:r w:rsidRPr="005E50EC">
              <w:rPr>
                <w:rFonts w:eastAsia="Arial" w:cs="Arial"/>
                <w:iCs/>
                <w:sz w:val="20"/>
              </w:rPr>
              <w:t>ember</w:t>
            </w:r>
          </w:p>
        </w:tc>
        <w:tc>
          <w:tcPr>
            <w:tcW w:w="3255" w:type="dxa"/>
            <w:shd w:val="clear" w:color="auto" w:fill="E9EAEA"/>
          </w:tcPr>
          <w:p w14:paraId="7BC4E245" w14:textId="5921CAA6" w:rsidR="00287308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4F3D25">
              <w:rPr>
                <w:rFonts w:eastAsia="Arial" w:cs="Arial"/>
                <w:iCs/>
                <w:sz w:val="20"/>
              </w:rPr>
              <w:t>Chair: $3</w:t>
            </w:r>
            <w:r w:rsidR="00290516">
              <w:rPr>
                <w:rFonts w:eastAsia="Arial" w:cs="Arial"/>
                <w:iCs/>
                <w:sz w:val="20"/>
              </w:rPr>
              <w:t>65</w:t>
            </w:r>
            <w:r w:rsidRPr="004F3D25">
              <w:rPr>
                <w:rFonts w:eastAsia="Arial" w:cs="Arial"/>
                <w:iCs/>
                <w:sz w:val="20"/>
              </w:rPr>
              <w:t xml:space="preserve"> per hour</w:t>
            </w:r>
          </w:p>
          <w:p w14:paraId="4B29789D" w14:textId="4B9930B3" w:rsidR="00287308" w:rsidRPr="00E41334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4F3D25">
              <w:rPr>
                <w:rFonts w:eastAsia="Arial" w:cs="Arial"/>
                <w:iCs/>
                <w:sz w:val="20"/>
                <w:u w:val="single"/>
              </w:rPr>
              <w:t xml:space="preserve">Panel </w:t>
            </w:r>
            <w:r w:rsidR="00857C05">
              <w:rPr>
                <w:rFonts w:eastAsia="Arial" w:cs="Arial"/>
                <w:iCs/>
                <w:sz w:val="20"/>
                <w:u w:val="single"/>
              </w:rPr>
              <w:t>M</w:t>
            </w:r>
            <w:r w:rsidRPr="004F3D25">
              <w:rPr>
                <w:rFonts w:eastAsia="Arial" w:cs="Arial"/>
                <w:iCs/>
                <w:sz w:val="20"/>
                <w:u w:val="single"/>
              </w:rPr>
              <w:t>ember</w:t>
            </w:r>
            <w:r w:rsidRPr="004F3D25">
              <w:rPr>
                <w:rFonts w:eastAsia="Arial" w:cs="Arial"/>
                <w:iCs/>
                <w:sz w:val="20"/>
              </w:rPr>
              <w:t>: $2</w:t>
            </w:r>
            <w:r w:rsidR="00290516">
              <w:rPr>
                <w:rFonts w:eastAsia="Arial" w:cs="Arial"/>
                <w:iCs/>
                <w:sz w:val="20"/>
              </w:rPr>
              <w:t>65</w:t>
            </w:r>
            <w:r w:rsidRPr="004F3D25">
              <w:rPr>
                <w:rFonts w:eastAsia="Arial" w:cs="Arial"/>
                <w:iCs/>
                <w:sz w:val="20"/>
              </w:rPr>
              <w:t xml:space="preserve"> per hour</w:t>
            </w:r>
          </w:p>
        </w:tc>
      </w:tr>
      <w:bookmarkEnd w:id="3"/>
      <w:tr w:rsidR="00287308" w:rsidRPr="003161E9" w14:paraId="77D677B5" w14:textId="77777777" w:rsidTr="00FB5A4F">
        <w:trPr>
          <w:trHeight w:val="429"/>
        </w:trPr>
        <w:tc>
          <w:tcPr>
            <w:tcW w:w="8767" w:type="dxa"/>
            <w:gridSpan w:val="2"/>
            <w:shd w:val="clear" w:color="auto" w:fill="E4D1B9"/>
          </w:tcPr>
          <w:p w14:paraId="0470D636" w14:textId="792DD40C" w:rsidR="00287308" w:rsidRPr="003161E9" w:rsidRDefault="00287308" w:rsidP="00E136D8">
            <w:pPr>
              <w:rPr>
                <w:rFonts w:eastAsia="Arial" w:cs="Arial"/>
                <w:b/>
                <w:sz w:val="20"/>
              </w:rPr>
            </w:pPr>
            <w:r w:rsidRPr="003161E9">
              <w:rPr>
                <w:rFonts w:eastAsia="Arial" w:cs="Arial"/>
                <w:b/>
                <w:sz w:val="20"/>
              </w:rPr>
              <w:t xml:space="preserve">Appeal </w:t>
            </w:r>
            <w:r w:rsidR="00782799">
              <w:rPr>
                <w:rFonts w:eastAsia="Arial" w:cs="Arial"/>
                <w:b/>
                <w:sz w:val="20"/>
              </w:rPr>
              <w:t>–</w:t>
            </w:r>
            <w:r>
              <w:rPr>
                <w:rFonts w:eastAsia="Arial" w:cs="Arial"/>
                <w:b/>
                <w:sz w:val="20"/>
              </w:rPr>
              <w:t xml:space="preserve"> standard </w:t>
            </w:r>
            <w:r w:rsidRPr="006A4B59">
              <w:rPr>
                <w:rFonts w:eastAsia="Arial" w:cs="Arial"/>
                <w:iCs/>
                <w:sz w:val="20"/>
              </w:rPr>
              <w:t>(up to one day hearing)</w:t>
            </w:r>
          </w:p>
        </w:tc>
      </w:tr>
      <w:tr w:rsidR="00287308" w:rsidRPr="003161E9" w14:paraId="6A1DB9D7" w14:textId="77777777" w:rsidTr="00FB5A4F">
        <w:trPr>
          <w:trHeight w:val="429"/>
        </w:trPr>
        <w:tc>
          <w:tcPr>
            <w:tcW w:w="5512" w:type="dxa"/>
            <w:shd w:val="clear" w:color="auto" w:fill="E9EAEA"/>
          </w:tcPr>
          <w:p w14:paraId="79BB4D64" w14:textId="77777777" w:rsidR="00287308" w:rsidRPr="00E41334" w:rsidRDefault="00287308" w:rsidP="00E136D8">
            <w:pPr>
              <w:rPr>
                <w:rFonts w:eastAsia="Arial" w:cs="Arial"/>
                <w:iCs/>
                <w:sz w:val="20"/>
              </w:rPr>
            </w:pPr>
            <w:bookmarkStart w:id="4" w:name="_Hlk133938845"/>
            <w:r w:rsidRPr="00E41334">
              <w:rPr>
                <w:rFonts w:eastAsia="Arial" w:cs="Arial"/>
                <w:iCs/>
                <w:sz w:val="20"/>
              </w:rPr>
              <w:t xml:space="preserve">Sole Member </w:t>
            </w:r>
          </w:p>
        </w:tc>
        <w:tc>
          <w:tcPr>
            <w:tcW w:w="3255" w:type="dxa"/>
            <w:shd w:val="clear" w:color="auto" w:fill="E9EAEA"/>
          </w:tcPr>
          <w:p w14:paraId="2194F23C" w14:textId="18AFEC78" w:rsidR="00287308" w:rsidRPr="00E41334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E41334">
              <w:rPr>
                <w:rFonts w:eastAsia="Arial" w:cs="Arial"/>
                <w:iCs/>
                <w:sz w:val="20"/>
              </w:rPr>
              <w:t>$</w:t>
            </w:r>
            <w:r w:rsidRPr="001B0B61">
              <w:rPr>
                <w:rFonts w:eastAsia="Arial" w:cs="Arial"/>
                <w:iCs/>
                <w:sz w:val="20"/>
              </w:rPr>
              <w:t>2,</w:t>
            </w:r>
            <w:r w:rsidR="00290516">
              <w:rPr>
                <w:rFonts w:eastAsia="Arial" w:cs="Arial"/>
                <w:iCs/>
                <w:sz w:val="20"/>
              </w:rPr>
              <w:t>1</w:t>
            </w:r>
            <w:r w:rsidRPr="001B0B61">
              <w:rPr>
                <w:rFonts w:eastAsia="Arial" w:cs="Arial"/>
                <w:iCs/>
                <w:sz w:val="20"/>
              </w:rPr>
              <w:t>00 per matter</w:t>
            </w:r>
          </w:p>
        </w:tc>
      </w:tr>
      <w:bookmarkEnd w:id="4"/>
      <w:tr w:rsidR="00287308" w:rsidRPr="003161E9" w14:paraId="58107B65" w14:textId="77777777" w:rsidTr="00C11D71">
        <w:trPr>
          <w:trHeight w:val="706"/>
        </w:trPr>
        <w:tc>
          <w:tcPr>
            <w:tcW w:w="5512" w:type="dxa"/>
            <w:shd w:val="clear" w:color="auto" w:fill="E9EAEA"/>
          </w:tcPr>
          <w:p w14:paraId="116F6957" w14:textId="77777777" w:rsidR="00287308" w:rsidRPr="00E41334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5E50EC">
              <w:rPr>
                <w:rFonts w:eastAsia="Arial" w:cs="Arial"/>
                <w:iCs/>
                <w:sz w:val="20"/>
              </w:rPr>
              <w:t xml:space="preserve">Where the panel is more than one </w:t>
            </w:r>
            <w:r>
              <w:rPr>
                <w:rFonts w:eastAsia="Arial" w:cs="Arial"/>
                <w:iCs/>
                <w:sz w:val="20"/>
              </w:rPr>
              <w:t>M</w:t>
            </w:r>
            <w:r w:rsidRPr="005E50EC">
              <w:rPr>
                <w:rFonts w:eastAsia="Arial" w:cs="Arial"/>
                <w:iCs/>
                <w:sz w:val="20"/>
              </w:rPr>
              <w:t>ember</w:t>
            </w:r>
          </w:p>
        </w:tc>
        <w:tc>
          <w:tcPr>
            <w:tcW w:w="3255" w:type="dxa"/>
            <w:shd w:val="clear" w:color="auto" w:fill="E9EAEA"/>
          </w:tcPr>
          <w:p w14:paraId="7A28E839" w14:textId="1C12B2B5" w:rsidR="00287308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8F2107">
              <w:rPr>
                <w:rFonts w:eastAsia="Arial" w:cs="Arial"/>
                <w:iCs/>
                <w:sz w:val="20"/>
                <w:u w:val="single"/>
              </w:rPr>
              <w:t>Chair</w:t>
            </w:r>
            <w:r w:rsidRPr="00FF6F4A">
              <w:rPr>
                <w:rFonts w:eastAsia="Arial" w:cs="Arial"/>
                <w:iCs/>
                <w:sz w:val="20"/>
              </w:rPr>
              <w:t>: $2,</w:t>
            </w:r>
            <w:r w:rsidR="00290516">
              <w:rPr>
                <w:rFonts w:eastAsia="Arial" w:cs="Arial"/>
                <w:iCs/>
                <w:sz w:val="20"/>
              </w:rPr>
              <w:t>31</w:t>
            </w:r>
            <w:r w:rsidRPr="00FF6F4A">
              <w:rPr>
                <w:rFonts w:eastAsia="Arial" w:cs="Arial"/>
                <w:iCs/>
                <w:sz w:val="20"/>
              </w:rPr>
              <w:t>0 per matter</w:t>
            </w:r>
          </w:p>
          <w:p w14:paraId="0E61C6B3" w14:textId="145E93C9" w:rsidR="00287308" w:rsidRPr="00E41334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8F2107">
              <w:rPr>
                <w:rFonts w:eastAsia="Arial" w:cs="Arial"/>
                <w:iCs/>
                <w:sz w:val="20"/>
                <w:u w:val="single"/>
              </w:rPr>
              <w:t xml:space="preserve">Panel </w:t>
            </w:r>
            <w:r w:rsidR="00857C05">
              <w:rPr>
                <w:rFonts w:eastAsia="Arial" w:cs="Arial"/>
                <w:iCs/>
                <w:sz w:val="20"/>
                <w:u w:val="single"/>
              </w:rPr>
              <w:t>M</w:t>
            </w:r>
            <w:r w:rsidRPr="008F2107">
              <w:rPr>
                <w:rFonts w:eastAsia="Arial" w:cs="Arial"/>
                <w:iCs/>
                <w:sz w:val="20"/>
                <w:u w:val="single"/>
              </w:rPr>
              <w:t>ember</w:t>
            </w:r>
            <w:r>
              <w:rPr>
                <w:rFonts w:eastAsia="Arial" w:cs="Arial"/>
                <w:iCs/>
                <w:sz w:val="20"/>
              </w:rPr>
              <w:t>: $</w:t>
            </w:r>
            <w:r w:rsidR="00FB325D">
              <w:rPr>
                <w:rFonts w:eastAsia="Arial" w:cs="Arial"/>
                <w:iCs/>
                <w:sz w:val="20"/>
              </w:rPr>
              <w:t>1,</w:t>
            </w:r>
            <w:r w:rsidR="00290516">
              <w:rPr>
                <w:rFonts w:eastAsia="Arial" w:cs="Arial"/>
                <w:iCs/>
                <w:sz w:val="20"/>
              </w:rPr>
              <w:t xml:space="preserve">260 </w:t>
            </w:r>
            <w:r>
              <w:rPr>
                <w:rFonts w:eastAsia="Arial" w:cs="Arial"/>
                <w:iCs/>
                <w:sz w:val="20"/>
              </w:rPr>
              <w:t>per matter</w:t>
            </w:r>
          </w:p>
        </w:tc>
      </w:tr>
      <w:tr w:rsidR="00287308" w:rsidRPr="003161E9" w14:paraId="3350511A" w14:textId="77777777" w:rsidTr="00FB5A4F">
        <w:trPr>
          <w:trHeight w:val="429"/>
        </w:trPr>
        <w:tc>
          <w:tcPr>
            <w:tcW w:w="8767" w:type="dxa"/>
            <w:gridSpan w:val="2"/>
            <w:shd w:val="clear" w:color="auto" w:fill="E4D1B9"/>
          </w:tcPr>
          <w:p w14:paraId="0B5ABEA4" w14:textId="77777777" w:rsidR="00287308" w:rsidRPr="003161E9" w:rsidRDefault="00287308" w:rsidP="00E136D8">
            <w:pPr>
              <w:rPr>
                <w:rFonts w:eastAsia="Arial" w:cs="Arial"/>
                <w:b/>
                <w:sz w:val="20"/>
              </w:rPr>
            </w:pPr>
            <w:r w:rsidRPr="003161E9">
              <w:rPr>
                <w:rFonts w:eastAsia="Arial" w:cs="Arial"/>
                <w:b/>
                <w:sz w:val="20"/>
              </w:rPr>
              <w:lastRenderedPageBreak/>
              <w:t xml:space="preserve">Appeal </w:t>
            </w:r>
            <w:r>
              <w:rPr>
                <w:rFonts w:eastAsia="Arial" w:cs="Arial"/>
                <w:b/>
                <w:sz w:val="20"/>
              </w:rPr>
              <w:t xml:space="preserve">- non-standard </w:t>
            </w:r>
            <w:r w:rsidRPr="003E4F6E">
              <w:rPr>
                <w:rFonts w:eastAsia="Arial" w:cs="Arial"/>
                <w:bCs/>
                <w:sz w:val="20"/>
              </w:rPr>
              <w:t>(</w:t>
            </w:r>
            <w:r>
              <w:rPr>
                <w:rFonts w:eastAsia="Arial" w:cs="Arial"/>
                <w:bCs/>
                <w:sz w:val="20"/>
              </w:rPr>
              <w:t xml:space="preserve">more than </w:t>
            </w:r>
            <w:r w:rsidRPr="003E4F6E">
              <w:rPr>
                <w:rFonts w:eastAsia="Arial" w:cs="Arial"/>
                <w:bCs/>
                <w:sz w:val="20"/>
              </w:rPr>
              <w:t>one day hearing)</w:t>
            </w:r>
          </w:p>
        </w:tc>
      </w:tr>
      <w:tr w:rsidR="00287308" w:rsidRPr="003E4F6E" w14:paraId="6F9497D2" w14:textId="77777777" w:rsidTr="00FB5A4F">
        <w:trPr>
          <w:trHeight w:val="445"/>
        </w:trPr>
        <w:tc>
          <w:tcPr>
            <w:tcW w:w="5512" w:type="dxa"/>
            <w:shd w:val="clear" w:color="auto" w:fill="E9EAEA"/>
          </w:tcPr>
          <w:p w14:paraId="2B441CC7" w14:textId="77777777" w:rsidR="00287308" w:rsidRPr="003E4F6E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3E4F6E">
              <w:rPr>
                <w:rFonts w:eastAsia="Arial" w:cs="Arial"/>
                <w:iCs/>
                <w:sz w:val="20"/>
              </w:rPr>
              <w:t xml:space="preserve">Sole Member </w:t>
            </w:r>
          </w:p>
        </w:tc>
        <w:tc>
          <w:tcPr>
            <w:tcW w:w="3255" w:type="dxa"/>
            <w:shd w:val="clear" w:color="auto" w:fill="E9EAEA"/>
          </w:tcPr>
          <w:p w14:paraId="6F10B8F6" w14:textId="5548F049" w:rsidR="00287308" w:rsidRPr="003E4F6E" w:rsidRDefault="00287308" w:rsidP="00E136D8">
            <w:pPr>
              <w:rPr>
                <w:rFonts w:eastAsia="Arial" w:cs="Arial"/>
                <w:iCs/>
                <w:sz w:val="20"/>
              </w:rPr>
            </w:pPr>
            <w:r>
              <w:rPr>
                <w:rFonts w:eastAsia="Arial" w:cs="Arial"/>
                <w:iCs/>
                <w:sz w:val="20"/>
              </w:rPr>
              <w:t>$1,4</w:t>
            </w:r>
            <w:r w:rsidR="00290516">
              <w:rPr>
                <w:rFonts w:eastAsia="Arial" w:cs="Arial"/>
                <w:iCs/>
                <w:sz w:val="20"/>
              </w:rPr>
              <w:t>7</w:t>
            </w:r>
            <w:r>
              <w:rPr>
                <w:rFonts w:eastAsia="Arial" w:cs="Arial"/>
                <w:iCs/>
                <w:sz w:val="20"/>
              </w:rPr>
              <w:t>0</w:t>
            </w:r>
            <w:r w:rsidRPr="00A41F2F">
              <w:rPr>
                <w:rFonts w:eastAsia="Arial" w:cs="Arial"/>
                <w:iCs/>
                <w:sz w:val="20"/>
              </w:rPr>
              <w:t xml:space="preserve"> per day</w:t>
            </w:r>
          </w:p>
        </w:tc>
      </w:tr>
      <w:tr w:rsidR="00287308" w:rsidRPr="003E4F6E" w14:paraId="667B55B2" w14:textId="77777777" w:rsidTr="00C11D71">
        <w:trPr>
          <w:trHeight w:val="603"/>
        </w:trPr>
        <w:tc>
          <w:tcPr>
            <w:tcW w:w="5512" w:type="dxa"/>
            <w:shd w:val="clear" w:color="auto" w:fill="E9EAEA"/>
          </w:tcPr>
          <w:p w14:paraId="32914734" w14:textId="77777777" w:rsidR="00287308" w:rsidRPr="003E4F6E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3E4F6E">
              <w:rPr>
                <w:rFonts w:eastAsia="Arial" w:cs="Arial"/>
                <w:iCs/>
                <w:sz w:val="20"/>
              </w:rPr>
              <w:t xml:space="preserve">Where the panel is more than one </w:t>
            </w:r>
            <w:r>
              <w:rPr>
                <w:rFonts w:eastAsia="Arial" w:cs="Arial"/>
                <w:iCs/>
                <w:sz w:val="20"/>
              </w:rPr>
              <w:t>M</w:t>
            </w:r>
            <w:r w:rsidRPr="003E4F6E">
              <w:rPr>
                <w:rFonts w:eastAsia="Arial" w:cs="Arial"/>
                <w:iCs/>
                <w:sz w:val="20"/>
              </w:rPr>
              <w:t xml:space="preserve">ember </w:t>
            </w:r>
          </w:p>
        </w:tc>
        <w:tc>
          <w:tcPr>
            <w:tcW w:w="3255" w:type="dxa"/>
            <w:shd w:val="clear" w:color="auto" w:fill="E9EAEA"/>
          </w:tcPr>
          <w:p w14:paraId="0A656FBC" w14:textId="5DD882EF" w:rsidR="00287308" w:rsidRDefault="00287308" w:rsidP="00E136D8">
            <w:pPr>
              <w:rPr>
                <w:rFonts w:eastAsia="Arial" w:cs="Arial"/>
                <w:iCs/>
                <w:sz w:val="20"/>
              </w:rPr>
            </w:pPr>
            <w:r>
              <w:rPr>
                <w:rFonts w:eastAsia="Arial" w:cs="Arial"/>
                <w:iCs/>
                <w:sz w:val="20"/>
              </w:rPr>
              <w:t xml:space="preserve">Chair: </w:t>
            </w:r>
            <w:r w:rsidRPr="00B04748">
              <w:rPr>
                <w:rFonts w:eastAsia="Arial" w:cs="Arial"/>
                <w:iCs/>
                <w:sz w:val="20"/>
              </w:rPr>
              <w:t>$1,</w:t>
            </w:r>
            <w:r>
              <w:rPr>
                <w:rFonts w:eastAsia="Arial" w:cs="Arial"/>
                <w:iCs/>
                <w:sz w:val="20"/>
              </w:rPr>
              <w:t>6</w:t>
            </w:r>
            <w:r w:rsidR="00290516">
              <w:rPr>
                <w:rFonts w:eastAsia="Arial" w:cs="Arial"/>
                <w:iCs/>
                <w:sz w:val="20"/>
              </w:rPr>
              <w:t>8</w:t>
            </w:r>
            <w:r w:rsidRPr="00B04748">
              <w:rPr>
                <w:rFonts w:eastAsia="Arial" w:cs="Arial"/>
                <w:iCs/>
                <w:sz w:val="20"/>
              </w:rPr>
              <w:t>0 per day</w:t>
            </w:r>
          </w:p>
          <w:p w14:paraId="707C2A9A" w14:textId="4ADE7FAD" w:rsidR="00287308" w:rsidRPr="003E4F6E" w:rsidRDefault="00287308" w:rsidP="00E136D8">
            <w:pPr>
              <w:rPr>
                <w:rFonts w:eastAsia="Arial" w:cs="Arial"/>
                <w:iCs/>
                <w:sz w:val="20"/>
              </w:rPr>
            </w:pPr>
            <w:r w:rsidRPr="00372636">
              <w:rPr>
                <w:rFonts w:eastAsia="Arial" w:cs="Arial"/>
                <w:iCs/>
                <w:sz w:val="20"/>
                <w:u w:val="single"/>
              </w:rPr>
              <w:t xml:space="preserve">Panel </w:t>
            </w:r>
            <w:r w:rsidR="00857C05">
              <w:rPr>
                <w:rFonts w:eastAsia="Arial" w:cs="Arial"/>
                <w:iCs/>
                <w:sz w:val="20"/>
                <w:u w:val="single"/>
              </w:rPr>
              <w:t>M</w:t>
            </w:r>
            <w:r w:rsidRPr="00372636">
              <w:rPr>
                <w:rFonts w:eastAsia="Arial" w:cs="Arial"/>
                <w:iCs/>
                <w:sz w:val="20"/>
                <w:u w:val="single"/>
              </w:rPr>
              <w:t>ember</w:t>
            </w:r>
            <w:r>
              <w:rPr>
                <w:rFonts w:eastAsia="Arial" w:cs="Arial"/>
                <w:iCs/>
                <w:sz w:val="20"/>
              </w:rPr>
              <w:t xml:space="preserve">: </w:t>
            </w:r>
            <w:r w:rsidRPr="00A41F2F">
              <w:rPr>
                <w:rFonts w:eastAsia="Arial" w:cs="Arial"/>
                <w:iCs/>
                <w:sz w:val="20"/>
              </w:rPr>
              <w:t>$</w:t>
            </w:r>
            <w:r>
              <w:rPr>
                <w:rFonts w:eastAsia="Arial" w:cs="Arial"/>
                <w:iCs/>
                <w:sz w:val="20"/>
              </w:rPr>
              <w:t>1,</w:t>
            </w:r>
            <w:r w:rsidR="00290516">
              <w:rPr>
                <w:rFonts w:eastAsia="Arial" w:cs="Arial"/>
                <w:iCs/>
                <w:sz w:val="20"/>
              </w:rPr>
              <w:t>155</w:t>
            </w:r>
            <w:r w:rsidRPr="00A41F2F">
              <w:rPr>
                <w:rFonts w:eastAsia="Arial" w:cs="Arial"/>
                <w:iCs/>
                <w:sz w:val="20"/>
              </w:rPr>
              <w:t xml:space="preserve"> per day</w:t>
            </w:r>
          </w:p>
        </w:tc>
      </w:tr>
    </w:tbl>
    <w:p w14:paraId="335AAB24" w14:textId="41B443BB" w:rsidR="00287308" w:rsidRPr="00C7716A" w:rsidRDefault="00287308" w:rsidP="00C7716A">
      <w:pPr>
        <w:rPr>
          <w:b/>
          <w:bCs/>
        </w:rPr>
      </w:pPr>
      <w:bookmarkStart w:id="5" w:name="_Hlk133249378"/>
      <w:r w:rsidRPr="00C7716A">
        <w:rPr>
          <w:b/>
          <w:bCs/>
        </w:rPr>
        <w:t>Senior Member:</w:t>
      </w:r>
    </w:p>
    <w:p w14:paraId="331A9FEA" w14:textId="500D5AF2" w:rsidR="00287308" w:rsidRPr="00FB5A4F" w:rsidRDefault="00287308" w:rsidP="00C7716A">
      <w:r w:rsidRPr="00FB5A4F">
        <w:t>For all arbitration matters in the Anti-Doping, General and Appeals Divisions, an additional loading of up to 50% (on top of the relevant remuneration rates in the tables above) may, at the discretion of the CEO, be paid to a senior Member. A senior Member will generally be recognised as a King’s Counsel (KC) or Senior Counsel (SC), or a retired judge.</w:t>
      </w:r>
      <w:bookmarkEnd w:id="5"/>
    </w:p>
    <w:p w14:paraId="77180985" w14:textId="4582E3E3" w:rsidR="007E5B7D" w:rsidRPr="00C11D71" w:rsidRDefault="007E5B7D" w:rsidP="00905CBB">
      <w:pPr>
        <w:pStyle w:val="Heading2"/>
      </w:pPr>
      <w:r w:rsidRPr="00C11D71">
        <w:t xml:space="preserve">Mediation, Conciliation and Case </w:t>
      </w:r>
      <w:r w:rsidR="00A6573F" w:rsidRPr="00C11D71">
        <w:t>A</w:t>
      </w:r>
      <w:r w:rsidRPr="00C11D71">
        <w:t>ppraisal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410"/>
      </w:tblGrid>
      <w:tr w:rsidR="007E5B7D" w:rsidRPr="003161E9" w14:paraId="51AFDE79" w14:textId="77777777" w:rsidTr="00425E12">
        <w:tc>
          <w:tcPr>
            <w:tcW w:w="8784" w:type="dxa"/>
            <w:gridSpan w:val="2"/>
            <w:shd w:val="clear" w:color="auto" w:fill="E4D1B9"/>
          </w:tcPr>
          <w:p w14:paraId="70323889" w14:textId="38F522C4" w:rsidR="007E5B7D" w:rsidRPr="003161E9" w:rsidRDefault="007E5B7D" w:rsidP="00425E12">
            <w:pPr>
              <w:rPr>
                <w:rFonts w:eastAsia="Arial" w:cs="Arial"/>
                <w:b/>
                <w:sz w:val="20"/>
              </w:rPr>
            </w:pPr>
            <w:r w:rsidRPr="003161E9">
              <w:rPr>
                <w:rFonts w:eastAsia="Arial" w:cs="Arial"/>
                <w:b/>
                <w:sz w:val="20"/>
              </w:rPr>
              <w:t xml:space="preserve">Mediation and Conciliation </w:t>
            </w:r>
          </w:p>
        </w:tc>
      </w:tr>
      <w:tr w:rsidR="007E5B7D" w:rsidRPr="003161E9" w14:paraId="4822494C" w14:textId="77777777" w:rsidTr="00425E12">
        <w:tc>
          <w:tcPr>
            <w:tcW w:w="6374" w:type="dxa"/>
            <w:shd w:val="clear" w:color="auto" w:fill="E9EAEA"/>
          </w:tcPr>
          <w:p w14:paraId="62F6A7CA" w14:textId="5ADE5A3E" w:rsidR="007E5B7D" w:rsidRPr="00A41F2F" w:rsidRDefault="007E5B7D" w:rsidP="00425E12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 xml:space="preserve">Standard </w:t>
            </w:r>
            <w:r w:rsidR="00230FE5" w:rsidRPr="00A41F2F">
              <w:rPr>
                <w:rFonts w:eastAsia="Arial" w:cs="Arial"/>
                <w:iCs/>
                <w:sz w:val="20"/>
              </w:rPr>
              <w:t>(up to one day)</w:t>
            </w:r>
          </w:p>
        </w:tc>
        <w:tc>
          <w:tcPr>
            <w:tcW w:w="2410" w:type="dxa"/>
            <w:shd w:val="clear" w:color="auto" w:fill="E9EAEA"/>
          </w:tcPr>
          <w:p w14:paraId="2B8FD670" w14:textId="07AB5E46" w:rsidR="007E5B7D" w:rsidRPr="00A41F2F" w:rsidRDefault="00230FE5" w:rsidP="00425E12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$</w:t>
            </w:r>
            <w:r w:rsidR="009276DD">
              <w:rPr>
                <w:rFonts w:eastAsia="Arial" w:cs="Arial"/>
                <w:iCs/>
                <w:sz w:val="20"/>
              </w:rPr>
              <w:t>8</w:t>
            </w:r>
            <w:r w:rsidR="00290516">
              <w:rPr>
                <w:rFonts w:eastAsia="Arial" w:cs="Arial"/>
                <w:iCs/>
                <w:sz w:val="20"/>
              </w:rPr>
              <w:t>4</w:t>
            </w:r>
            <w:r w:rsidRPr="00A41F2F">
              <w:rPr>
                <w:rFonts w:eastAsia="Arial" w:cs="Arial"/>
                <w:iCs/>
                <w:sz w:val="20"/>
              </w:rPr>
              <w:t>0</w:t>
            </w:r>
            <w:r w:rsidR="007E5B7D" w:rsidRPr="00A41F2F">
              <w:rPr>
                <w:rFonts w:eastAsia="Arial" w:cs="Arial"/>
                <w:iCs/>
                <w:sz w:val="20"/>
              </w:rPr>
              <w:t xml:space="preserve"> per matter</w:t>
            </w:r>
          </w:p>
        </w:tc>
      </w:tr>
      <w:tr w:rsidR="007E5B7D" w:rsidRPr="003161E9" w14:paraId="7F1E7760" w14:textId="77777777" w:rsidTr="00425E12">
        <w:tc>
          <w:tcPr>
            <w:tcW w:w="6374" w:type="dxa"/>
            <w:shd w:val="clear" w:color="auto" w:fill="E9EAEA"/>
          </w:tcPr>
          <w:p w14:paraId="6662D4CE" w14:textId="1F38E859" w:rsidR="007E5B7D" w:rsidRPr="00A41F2F" w:rsidRDefault="00230FE5" w:rsidP="00425E12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Non-standard (more than one day)</w:t>
            </w:r>
          </w:p>
        </w:tc>
        <w:tc>
          <w:tcPr>
            <w:tcW w:w="2410" w:type="dxa"/>
            <w:shd w:val="clear" w:color="auto" w:fill="E9EAEA"/>
          </w:tcPr>
          <w:p w14:paraId="788AC7C3" w14:textId="11470198" w:rsidR="007E5B7D" w:rsidRPr="00A41F2F" w:rsidRDefault="00230FE5" w:rsidP="00425E12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$</w:t>
            </w:r>
            <w:r w:rsidR="009276DD">
              <w:rPr>
                <w:rFonts w:eastAsia="Arial" w:cs="Arial"/>
                <w:iCs/>
                <w:sz w:val="20"/>
              </w:rPr>
              <w:t>8</w:t>
            </w:r>
            <w:r w:rsidR="00290516">
              <w:rPr>
                <w:rFonts w:eastAsia="Arial" w:cs="Arial"/>
                <w:iCs/>
                <w:sz w:val="20"/>
              </w:rPr>
              <w:t>4</w:t>
            </w:r>
            <w:r w:rsidR="009276DD">
              <w:rPr>
                <w:rFonts w:eastAsia="Arial" w:cs="Arial"/>
                <w:iCs/>
                <w:sz w:val="20"/>
              </w:rPr>
              <w:t>0</w:t>
            </w:r>
            <w:r w:rsidR="009276DD" w:rsidRPr="00A41F2F">
              <w:rPr>
                <w:rFonts w:eastAsia="Arial" w:cs="Arial"/>
                <w:iCs/>
                <w:sz w:val="20"/>
              </w:rPr>
              <w:t xml:space="preserve"> </w:t>
            </w:r>
            <w:r w:rsidRPr="00A41F2F">
              <w:rPr>
                <w:rFonts w:eastAsia="Arial" w:cs="Arial"/>
                <w:iCs/>
                <w:sz w:val="20"/>
              </w:rPr>
              <w:t>per day</w:t>
            </w:r>
          </w:p>
        </w:tc>
      </w:tr>
      <w:tr w:rsidR="007E5B7D" w:rsidRPr="003161E9" w14:paraId="451A1AF1" w14:textId="77777777" w:rsidTr="00425E12">
        <w:tc>
          <w:tcPr>
            <w:tcW w:w="8784" w:type="dxa"/>
            <w:gridSpan w:val="2"/>
            <w:shd w:val="clear" w:color="auto" w:fill="E4D1B9"/>
          </w:tcPr>
          <w:p w14:paraId="52EF659D" w14:textId="77777777" w:rsidR="007E5B7D" w:rsidRPr="00A41F2F" w:rsidRDefault="007E5B7D" w:rsidP="00425E12">
            <w:pPr>
              <w:rPr>
                <w:rFonts w:eastAsia="Arial" w:cs="Arial"/>
                <w:b/>
                <w:iCs/>
                <w:sz w:val="20"/>
              </w:rPr>
            </w:pPr>
            <w:r w:rsidRPr="00A41F2F">
              <w:rPr>
                <w:rFonts w:eastAsia="Arial" w:cs="Arial"/>
                <w:b/>
                <w:iCs/>
                <w:sz w:val="20"/>
              </w:rPr>
              <w:t>Case Appraisal</w:t>
            </w:r>
          </w:p>
        </w:tc>
      </w:tr>
      <w:tr w:rsidR="00230FE5" w:rsidRPr="003161E9" w14:paraId="58587D82" w14:textId="77777777" w:rsidTr="00425E12">
        <w:tc>
          <w:tcPr>
            <w:tcW w:w="6374" w:type="dxa"/>
            <w:shd w:val="clear" w:color="auto" w:fill="E9EAEA"/>
          </w:tcPr>
          <w:p w14:paraId="15886067" w14:textId="327B6EB9" w:rsidR="00230FE5" w:rsidRPr="00A41F2F" w:rsidRDefault="00230FE5" w:rsidP="00230FE5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Standard (up to one day)</w:t>
            </w:r>
          </w:p>
        </w:tc>
        <w:tc>
          <w:tcPr>
            <w:tcW w:w="2410" w:type="dxa"/>
            <w:shd w:val="clear" w:color="auto" w:fill="E9EAEA"/>
          </w:tcPr>
          <w:p w14:paraId="2BE70285" w14:textId="751CAAEC" w:rsidR="00230FE5" w:rsidRPr="00A41F2F" w:rsidRDefault="00230FE5" w:rsidP="00230FE5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$</w:t>
            </w:r>
            <w:r w:rsidR="009276DD">
              <w:rPr>
                <w:rFonts w:eastAsia="Arial" w:cs="Arial"/>
                <w:iCs/>
                <w:sz w:val="20"/>
              </w:rPr>
              <w:t>8</w:t>
            </w:r>
            <w:r w:rsidR="00290516">
              <w:rPr>
                <w:rFonts w:eastAsia="Arial" w:cs="Arial"/>
                <w:iCs/>
                <w:sz w:val="20"/>
              </w:rPr>
              <w:t>4</w:t>
            </w:r>
            <w:r w:rsidR="009276DD">
              <w:rPr>
                <w:rFonts w:eastAsia="Arial" w:cs="Arial"/>
                <w:iCs/>
                <w:sz w:val="20"/>
              </w:rPr>
              <w:t>0</w:t>
            </w:r>
            <w:r w:rsidR="009276DD" w:rsidRPr="00A41F2F">
              <w:rPr>
                <w:rFonts w:eastAsia="Arial" w:cs="Arial"/>
                <w:iCs/>
                <w:sz w:val="20"/>
              </w:rPr>
              <w:t xml:space="preserve"> </w:t>
            </w:r>
            <w:r w:rsidRPr="00A41F2F">
              <w:rPr>
                <w:rFonts w:eastAsia="Arial" w:cs="Arial"/>
                <w:iCs/>
                <w:sz w:val="20"/>
              </w:rPr>
              <w:t>per matter</w:t>
            </w:r>
          </w:p>
        </w:tc>
      </w:tr>
      <w:tr w:rsidR="00230FE5" w:rsidRPr="003161E9" w14:paraId="101399D0" w14:textId="77777777" w:rsidTr="00425E12">
        <w:tc>
          <w:tcPr>
            <w:tcW w:w="6374" w:type="dxa"/>
            <w:shd w:val="clear" w:color="auto" w:fill="E9EAEA"/>
          </w:tcPr>
          <w:p w14:paraId="55D3D238" w14:textId="5438FD78" w:rsidR="00230FE5" w:rsidRPr="00A41F2F" w:rsidRDefault="00230FE5" w:rsidP="00230FE5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Non-standard (more than one day)</w:t>
            </w:r>
          </w:p>
        </w:tc>
        <w:tc>
          <w:tcPr>
            <w:tcW w:w="2410" w:type="dxa"/>
            <w:shd w:val="clear" w:color="auto" w:fill="E9EAEA"/>
          </w:tcPr>
          <w:p w14:paraId="3A34A10F" w14:textId="1A49A652" w:rsidR="00230FE5" w:rsidRPr="00A41F2F" w:rsidRDefault="00230FE5" w:rsidP="00230FE5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$</w:t>
            </w:r>
            <w:r w:rsidR="00D46E59">
              <w:rPr>
                <w:rFonts w:eastAsia="Arial" w:cs="Arial"/>
                <w:iCs/>
                <w:sz w:val="20"/>
              </w:rPr>
              <w:t>8</w:t>
            </w:r>
            <w:r w:rsidR="00290516">
              <w:rPr>
                <w:rFonts w:eastAsia="Arial" w:cs="Arial"/>
                <w:iCs/>
                <w:sz w:val="20"/>
              </w:rPr>
              <w:t>4</w:t>
            </w:r>
            <w:r w:rsidR="00D46E59">
              <w:rPr>
                <w:rFonts w:eastAsia="Arial" w:cs="Arial"/>
                <w:iCs/>
                <w:sz w:val="20"/>
              </w:rPr>
              <w:t>0</w:t>
            </w:r>
            <w:r w:rsidRPr="00A41F2F">
              <w:rPr>
                <w:rFonts w:eastAsia="Arial" w:cs="Arial"/>
                <w:iCs/>
                <w:sz w:val="20"/>
              </w:rPr>
              <w:t xml:space="preserve"> per day</w:t>
            </w:r>
          </w:p>
        </w:tc>
      </w:tr>
      <w:tr w:rsidR="00245D8F" w:rsidRPr="003161E9" w14:paraId="34F8489B" w14:textId="77777777" w:rsidTr="00425E12">
        <w:tc>
          <w:tcPr>
            <w:tcW w:w="6374" w:type="dxa"/>
            <w:shd w:val="clear" w:color="auto" w:fill="E9EAEA"/>
          </w:tcPr>
          <w:p w14:paraId="12D61380" w14:textId="75E06DFC" w:rsidR="00245D8F" w:rsidRPr="00A41F2F" w:rsidRDefault="00245D8F" w:rsidP="00245D8F">
            <w:pPr>
              <w:rPr>
                <w:rFonts w:eastAsia="Arial" w:cs="Arial"/>
                <w:iCs/>
                <w:sz w:val="20"/>
              </w:rPr>
            </w:pPr>
            <w:r w:rsidRPr="00165776">
              <w:rPr>
                <w:rFonts w:eastAsia="Arial" w:cs="Arial"/>
                <w:iCs/>
                <w:sz w:val="20"/>
              </w:rPr>
              <w:t>Written opinion when requested</w:t>
            </w:r>
            <w:r w:rsidRPr="00A41F2F">
              <w:rPr>
                <w:rFonts w:eastAsia="Arial" w:cs="Arial"/>
                <w:iCs/>
                <w:sz w:val="20"/>
              </w:rPr>
              <w:t xml:space="preserve">  </w:t>
            </w:r>
          </w:p>
        </w:tc>
        <w:tc>
          <w:tcPr>
            <w:tcW w:w="2410" w:type="dxa"/>
            <w:shd w:val="clear" w:color="auto" w:fill="E9EAEA"/>
          </w:tcPr>
          <w:p w14:paraId="39B6CD8C" w14:textId="0695DBD1" w:rsidR="00245D8F" w:rsidRPr="00A41F2F" w:rsidRDefault="00245D8F" w:rsidP="00245D8F">
            <w:pPr>
              <w:rPr>
                <w:rFonts w:eastAsia="Arial" w:cs="Arial"/>
                <w:iCs/>
                <w:sz w:val="20"/>
              </w:rPr>
            </w:pPr>
            <w:r w:rsidRPr="00A41F2F">
              <w:rPr>
                <w:rFonts w:eastAsia="Arial" w:cs="Arial"/>
                <w:iCs/>
                <w:sz w:val="20"/>
              </w:rPr>
              <w:t>$</w:t>
            </w:r>
            <w:r w:rsidR="00D46E59">
              <w:rPr>
                <w:rFonts w:eastAsia="Arial" w:cs="Arial"/>
                <w:iCs/>
                <w:sz w:val="20"/>
              </w:rPr>
              <w:t>6</w:t>
            </w:r>
            <w:r w:rsidR="00290516">
              <w:rPr>
                <w:rFonts w:eastAsia="Arial" w:cs="Arial"/>
                <w:iCs/>
                <w:sz w:val="20"/>
              </w:rPr>
              <w:t>3</w:t>
            </w:r>
            <w:r w:rsidR="00D46E59">
              <w:rPr>
                <w:rFonts w:eastAsia="Arial" w:cs="Arial"/>
                <w:iCs/>
                <w:sz w:val="20"/>
              </w:rPr>
              <w:t>0</w:t>
            </w:r>
            <w:r w:rsidR="00165776">
              <w:rPr>
                <w:rFonts w:eastAsia="Arial" w:cs="Arial"/>
                <w:iCs/>
                <w:sz w:val="20"/>
              </w:rPr>
              <w:t xml:space="preserve"> per matter</w:t>
            </w:r>
          </w:p>
        </w:tc>
      </w:tr>
    </w:tbl>
    <w:p w14:paraId="10E81618" w14:textId="0FA57DBC" w:rsidR="00DA6E94" w:rsidRPr="00C7716A" w:rsidRDefault="00DA6E94" w:rsidP="00C7716A">
      <w:pPr>
        <w:rPr>
          <w:b/>
          <w:bCs/>
        </w:rPr>
      </w:pPr>
      <w:r w:rsidRPr="00C7716A">
        <w:rPr>
          <w:b/>
          <w:bCs/>
        </w:rPr>
        <w:t>Senior Member:</w:t>
      </w:r>
    </w:p>
    <w:p w14:paraId="7274ACD3" w14:textId="684C377E" w:rsidR="00004015" w:rsidRPr="00FB5A4F" w:rsidRDefault="00DA6E94" w:rsidP="00C7716A">
      <w:r w:rsidRPr="00FB5A4F">
        <w:t xml:space="preserve">For all mediation, conciliation and case appraisal matters, an additional loading of up to </w:t>
      </w:r>
      <w:r w:rsidR="000A4513" w:rsidRPr="00FB5A4F">
        <w:t>50</w:t>
      </w:r>
      <w:r w:rsidRPr="00FB5A4F">
        <w:t>% (on top of the relevant remuneration rates in the table above) may</w:t>
      </w:r>
      <w:r w:rsidR="00BB19EA" w:rsidRPr="00FB5A4F">
        <w:t>, at the discretion of the CEO,</w:t>
      </w:r>
      <w:r w:rsidRPr="00FB5A4F">
        <w:t xml:space="preserve"> be paid to a senior </w:t>
      </w:r>
      <w:r w:rsidR="00A6573F" w:rsidRPr="00FB5A4F">
        <w:t>M</w:t>
      </w:r>
      <w:r w:rsidR="00AF1614" w:rsidRPr="00FB5A4F">
        <w:t xml:space="preserve">ember. A senior </w:t>
      </w:r>
      <w:r w:rsidR="00A6573F" w:rsidRPr="00FB5A4F">
        <w:t>M</w:t>
      </w:r>
      <w:r w:rsidR="00AF1614" w:rsidRPr="00FB5A4F">
        <w:t xml:space="preserve">ember will generally be recognised as a King’s Counsel (KC) or </w:t>
      </w:r>
      <w:r w:rsidR="004673FF" w:rsidRPr="00FB5A4F">
        <w:t xml:space="preserve">Senior </w:t>
      </w:r>
      <w:r w:rsidR="00AF1614" w:rsidRPr="00FB5A4F">
        <w:t>Counsel (SC)</w:t>
      </w:r>
      <w:r w:rsidR="000B0D07" w:rsidRPr="00FB5A4F">
        <w:t>, or a retired judge</w:t>
      </w:r>
      <w:r w:rsidR="00AF1614" w:rsidRPr="00FB5A4F">
        <w:t>.</w:t>
      </w:r>
      <w:bookmarkEnd w:id="1"/>
    </w:p>
    <w:sectPr w:rsidR="00004015" w:rsidRPr="00FB5A4F" w:rsidSect="00AC6809">
      <w:footerReference w:type="default" r:id="rId9"/>
      <w:headerReference w:type="first" r:id="rId10"/>
      <w:pgSz w:w="11906" w:h="16838"/>
      <w:pgMar w:top="2015" w:right="1440" w:bottom="1440" w:left="1440" w:header="708" w:footer="3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DA23E" w14:textId="77777777" w:rsidR="00FA5BAF" w:rsidRDefault="00FA5BAF" w:rsidP="00256F0F">
      <w:pPr>
        <w:spacing w:after="0" w:line="240" w:lineRule="auto"/>
      </w:pPr>
      <w:r>
        <w:separator/>
      </w:r>
    </w:p>
  </w:endnote>
  <w:endnote w:type="continuationSeparator" w:id="0">
    <w:p w14:paraId="03C36E00" w14:textId="77777777" w:rsidR="00FA5BAF" w:rsidRDefault="00FA5BAF" w:rsidP="0025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AD52" w14:textId="26A04D66" w:rsidR="00235039" w:rsidRPr="00AF0262" w:rsidRDefault="007651F0" w:rsidP="00AF0262">
    <w:pPr>
      <w:pStyle w:val="Footer"/>
      <w:jc w:val="center"/>
      <w:rPr>
        <w:caps/>
        <w:noProof/>
        <w:color w:val="BD8E52"/>
        <w:szCs w:val="20"/>
      </w:rPr>
    </w:pPr>
    <w:r w:rsidRPr="00AF0262">
      <w:rPr>
        <w:caps/>
        <w:color w:val="BD8E52"/>
        <w:szCs w:val="20"/>
      </w:rPr>
      <w:fldChar w:fldCharType="begin"/>
    </w:r>
    <w:r w:rsidRPr="00AF0262">
      <w:rPr>
        <w:caps/>
        <w:color w:val="BD8E52"/>
        <w:szCs w:val="20"/>
      </w:rPr>
      <w:instrText xml:space="preserve"> PAGE   \* MERGEFORMAT </w:instrText>
    </w:r>
    <w:r w:rsidRPr="00AF0262">
      <w:rPr>
        <w:caps/>
        <w:color w:val="BD8E52"/>
        <w:szCs w:val="20"/>
      </w:rPr>
      <w:fldChar w:fldCharType="separate"/>
    </w:r>
    <w:r w:rsidRPr="00AF0262">
      <w:rPr>
        <w:caps/>
        <w:noProof/>
        <w:color w:val="BD8E52"/>
        <w:szCs w:val="20"/>
      </w:rPr>
      <w:t>2</w:t>
    </w:r>
    <w:r w:rsidRPr="00AF0262">
      <w:rPr>
        <w:caps/>
        <w:noProof/>
        <w:color w:val="BD8E5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FBD30" w14:textId="77777777" w:rsidR="00FA5BAF" w:rsidRDefault="00FA5BAF" w:rsidP="00256F0F">
      <w:pPr>
        <w:spacing w:after="0" w:line="240" w:lineRule="auto"/>
      </w:pPr>
      <w:r>
        <w:separator/>
      </w:r>
    </w:p>
  </w:footnote>
  <w:footnote w:type="continuationSeparator" w:id="0">
    <w:p w14:paraId="43EDBC62" w14:textId="77777777" w:rsidR="00FA5BAF" w:rsidRDefault="00FA5BAF" w:rsidP="00256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078E" w14:textId="24A4DA29" w:rsidR="001F7483" w:rsidRDefault="00E234B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35DE671E" wp14:editId="67218EBC">
          <wp:simplePos x="0" y="0"/>
          <wp:positionH relativeFrom="margin">
            <wp:align>left</wp:align>
          </wp:positionH>
          <wp:positionV relativeFrom="paragraph">
            <wp:posOffset>-225129</wp:posOffset>
          </wp:positionV>
          <wp:extent cx="5724821" cy="1080077"/>
          <wp:effectExtent l="0" t="0" r="0" b="6350"/>
          <wp:wrapNone/>
          <wp:docPr id="1940371978" name="Picture 1940371978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H_NST_FACTSHEET_BANNER_01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35" b="6508"/>
                  <a:stretch/>
                </pic:blipFill>
                <pic:spPr bwMode="auto">
                  <a:xfrm>
                    <a:off x="0" y="0"/>
                    <a:ext cx="5724821" cy="10800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E220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DC5C5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11526"/>
    <w:multiLevelType w:val="hybridMultilevel"/>
    <w:tmpl w:val="0810A4A8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60345"/>
    <w:multiLevelType w:val="hybridMultilevel"/>
    <w:tmpl w:val="2B7CA0E6"/>
    <w:lvl w:ilvl="0" w:tplc="621C3246">
      <w:start w:val="8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color w:val="BB8E5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50A"/>
    <w:multiLevelType w:val="hybridMultilevel"/>
    <w:tmpl w:val="D4369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3506"/>
    <w:multiLevelType w:val="hybridMultilevel"/>
    <w:tmpl w:val="3116632A"/>
    <w:lvl w:ilvl="0" w:tplc="E96C51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44060"/>
    <w:multiLevelType w:val="hybridMultilevel"/>
    <w:tmpl w:val="DC089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E3331"/>
    <w:multiLevelType w:val="hybridMultilevel"/>
    <w:tmpl w:val="4A0C0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E71EA"/>
    <w:multiLevelType w:val="hybridMultilevel"/>
    <w:tmpl w:val="D8ACE166"/>
    <w:lvl w:ilvl="0" w:tplc="4A7E2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BA8957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72038"/>
    <w:multiLevelType w:val="hybridMultilevel"/>
    <w:tmpl w:val="682E2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557B5"/>
    <w:multiLevelType w:val="hybridMultilevel"/>
    <w:tmpl w:val="1D72145C"/>
    <w:lvl w:ilvl="0" w:tplc="621C3246">
      <w:start w:val="8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color w:val="BB8E5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D50FD"/>
    <w:multiLevelType w:val="hybridMultilevel"/>
    <w:tmpl w:val="D27455A2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6CF4F40"/>
    <w:multiLevelType w:val="hybridMultilevel"/>
    <w:tmpl w:val="25C66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C3960"/>
    <w:multiLevelType w:val="hybridMultilevel"/>
    <w:tmpl w:val="B1083444"/>
    <w:lvl w:ilvl="0" w:tplc="621C3246">
      <w:start w:val="8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color w:val="BB8E5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92352"/>
    <w:multiLevelType w:val="hybridMultilevel"/>
    <w:tmpl w:val="2318DC38"/>
    <w:lvl w:ilvl="0" w:tplc="0F48A0B2">
      <w:start w:val="8"/>
      <w:numFmt w:val="bullet"/>
      <w:pStyle w:val="ListBullet"/>
      <w:lvlText w:val="-"/>
      <w:lvlJc w:val="left"/>
      <w:pPr>
        <w:ind w:left="720" w:hanging="360"/>
      </w:pPr>
      <w:rPr>
        <w:rFonts w:ascii="Arial" w:hAnsi="Arial" w:hint="default"/>
        <w:b/>
        <w:color w:val="BB8E5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287E"/>
    <w:multiLevelType w:val="hybridMultilevel"/>
    <w:tmpl w:val="818E899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D5C1A"/>
    <w:multiLevelType w:val="hybridMultilevel"/>
    <w:tmpl w:val="77BCD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C3246">
      <w:start w:val="8"/>
      <w:numFmt w:val="bullet"/>
      <w:lvlText w:val="-"/>
      <w:lvlJc w:val="left"/>
      <w:pPr>
        <w:ind w:left="1440" w:hanging="360"/>
      </w:pPr>
      <w:rPr>
        <w:rFonts w:ascii="Arial" w:hAnsi="Arial" w:hint="default"/>
        <w:b/>
        <w:color w:val="BB8E5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6"/>
  </w:num>
  <w:num w:numId="6">
    <w:abstractNumId w:val="12"/>
  </w:num>
  <w:num w:numId="7">
    <w:abstractNumId w:val="1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15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1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0F"/>
    <w:rsid w:val="00004015"/>
    <w:rsid w:val="00015471"/>
    <w:rsid w:val="00016E34"/>
    <w:rsid w:val="00017889"/>
    <w:rsid w:val="00022B3C"/>
    <w:rsid w:val="00022D22"/>
    <w:rsid w:val="00026111"/>
    <w:rsid w:val="0004035F"/>
    <w:rsid w:val="0006076D"/>
    <w:rsid w:val="0007397A"/>
    <w:rsid w:val="000844AD"/>
    <w:rsid w:val="000A4513"/>
    <w:rsid w:val="000B0D07"/>
    <w:rsid w:val="000B26AA"/>
    <w:rsid w:val="000B3D17"/>
    <w:rsid w:val="000C1990"/>
    <w:rsid w:val="000D634B"/>
    <w:rsid w:val="001042BE"/>
    <w:rsid w:val="00112A0D"/>
    <w:rsid w:val="00116F08"/>
    <w:rsid w:val="001170E8"/>
    <w:rsid w:val="0013253B"/>
    <w:rsid w:val="00134D9B"/>
    <w:rsid w:val="0014118D"/>
    <w:rsid w:val="00151BC2"/>
    <w:rsid w:val="0015217C"/>
    <w:rsid w:val="00165776"/>
    <w:rsid w:val="001849D4"/>
    <w:rsid w:val="00194DFC"/>
    <w:rsid w:val="001A059B"/>
    <w:rsid w:val="001B0B61"/>
    <w:rsid w:val="001B1086"/>
    <w:rsid w:val="001B67E4"/>
    <w:rsid w:val="001B6CCA"/>
    <w:rsid w:val="001D348A"/>
    <w:rsid w:val="001D6B7B"/>
    <w:rsid w:val="001F7483"/>
    <w:rsid w:val="00203BF8"/>
    <w:rsid w:val="002047E8"/>
    <w:rsid w:val="00220914"/>
    <w:rsid w:val="00227776"/>
    <w:rsid w:val="00230FE5"/>
    <w:rsid w:val="00235039"/>
    <w:rsid w:val="0024338C"/>
    <w:rsid w:val="00245D8F"/>
    <w:rsid w:val="00253FAB"/>
    <w:rsid w:val="002549C9"/>
    <w:rsid w:val="00256F0F"/>
    <w:rsid w:val="00274464"/>
    <w:rsid w:val="00280050"/>
    <w:rsid w:val="00280873"/>
    <w:rsid w:val="00283C23"/>
    <w:rsid w:val="00287308"/>
    <w:rsid w:val="00287E4A"/>
    <w:rsid w:val="00290516"/>
    <w:rsid w:val="00293D54"/>
    <w:rsid w:val="0029629F"/>
    <w:rsid w:val="002A16F4"/>
    <w:rsid w:val="002A4542"/>
    <w:rsid w:val="002B3AD6"/>
    <w:rsid w:val="002B617D"/>
    <w:rsid w:val="002C6386"/>
    <w:rsid w:val="002F7109"/>
    <w:rsid w:val="00300CF1"/>
    <w:rsid w:val="00311181"/>
    <w:rsid w:val="003161E9"/>
    <w:rsid w:val="0032577D"/>
    <w:rsid w:val="00332E38"/>
    <w:rsid w:val="0033362C"/>
    <w:rsid w:val="0034488A"/>
    <w:rsid w:val="00357179"/>
    <w:rsid w:val="00363349"/>
    <w:rsid w:val="0037043D"/>
    <w:rsid w:val="00372636"/>
    <w:rsid w:val="00390FF8"/>
    <w:rsid w:val="00392236"/>
    <w:rsid w:val="00397434"/>
    <w:rsid w:val="003C0224"/>
    <w:rsid w:val="003C61CE"/>
    <w:rsid w:val="003D09A4"/>
    <w:rsid w:val="003D4FD1"/>
    <w:rsid w:val="003D74BD"/>
    <w:rsid w:val="003E217E"/>
    <w:rsid w:val="003E4F6E"/>
    <w:rsid w:val="003F7445"/>
    <w:rsid w:val="004003D2"/>
    <w:rsid w:val="00401423"/>
    <w:rsid w:val="004310BF"/>
    <w:rsid w:val="00435F53"/>
    <w:rsid w:val="00453F51"/>
    <w:rsid w:val="0046672D"/>
    <w:rsid w:val="004673FF"/>
    <w:rsid w:val="0048131A"/>
    <w:rsid w:val="00486C16"/>
    <w:rsid w:val="00493E5B"/>
    <w:rsid w:val="004C4DCA"/>
    <w:rsid w:val="004C7720"/>
    <w:rsid w:val="004D38DB"/>
    <w:rsid w:val="004E47F8"/>
    <w:rsid w:val="004F20C3"/>
    <w:rsid w:val="004F3D25"/>
    <w:rsid w:val="0051537E"/>
    <w:rsid w:val="00525FB5"/>
    <w:rsid w:val="00527527"/>
    <w:rsid w:val="00557FA0"/>
    <w:rsid w:val="0056074D"/>
    <w:rsid w:val="00564E65"/>
    <w:rsid w:val="0057130C"/>
    <w:rsid w:val="005736A1"/>
    <w:rsid w:val="005A071C"/>
    <w:rsid w:val="005B1CF9"/>
    <w:rsid w:val="005B2805"/>
    <w:rsid w:val="005D08E0"/>
    <w:rsid w:val="005E471C"/>
    <w:rsid w:val="005E50EC"/>
    <w:rsid w:val="005E56D4"/>
    <w:rsid w:val="0061409D"/>
    <w:rsid w:val="006360D0"/>
    <w:rsid w:val="00647790"/>
    <w:rsid w:val="006502DC"/>
    <w:rsid w:val="0065401D"/>
    <w:rsid w:val="006636AA"/>
    <w:rsid w:val="00665B45"/>
    <w:rsid w:val="00687233"/>
    <w:rsid w:val="00690197"/>
    <w:rsid w:val="00692349"/>
    <w:rsid w:val="006A4B59"/>
    <w:rsid w:val="006B264E"/>
    <w:rsid w:val="006B4081"/>
    <w:rsid w:val="006B40CB"/>
    <w:rsid w:val="006D7409"/>
    <w:rsid w:val="006D7DCD"/>
    <w:rsid w:val="006E5053"/>
    <w:rsid w:val="006F51B4"/>
    <w:rsid w:val="007004AD"/>
    <w:rsid w:val="00710AC8"/>
    <w:rsid w:val="00733785"/>
    <w:rsid w:val="00736210"/>
    <w:rsid w:val="007621B4"/>
    <w:rsid w:val="007643B7"/>
    <w:rsid w:val="007651F0"/>
    <w:rsid w:val="00771055"/>
    <w:rsid w:val="00782799"/>
    <w:rsid w:val="00785128"/>
    <w:rsid w:val="00791885"/>
    <w:rsid w:val="007A0E77"/>
    <w:rsid w:val="007A344A"/>
    <w:rsid w:val="007A3BC3"/>
    <w:rsid w:val="007A5AAB"/>
    <w:rsid w:val="007A6287"/>
    <w:rsid w:val="007C0407"/>
    <w:rsid w:val="007C2B65"/>
    <w:rsid w:val="007E5B7D"/>
    <w:rsid w:val="007F3BF9"/>
    <w:rsid w:val="007F64AD"/>
    <w:rsid w:val="00832F02"/>
    <w:rsid w:val="008452DC"/>
    <w:rsid w:val="00845FCF"/>
    <w:rsid w:val="00852FD6"/>
    <w:rsid w:val="00855CCF"/>
    <w:rsid w:val="00857C05"/>
    <w:rsid w:val="00886963"/>
    <w:rsid w:val="00886E18"/>
    <w:rsid w:val="008C5FED"/>
    <w:rsid w:val="008D0318"/>
    <w:rsid w:val="008D28E7"/>
    <w:rsid w:val="008D4D17"/>
    <w:rsid w:val="008F2107"/>
    <w:rsid w:val="008F7429"/>
    <w:rsid w:val="00902966"/>
    <w:rsid w:val="00905CBB"/>
    <w:rsid w:val="009128C2"/>
    <w:rsid w:val="00915123"/>
    <w:rsid w:val="00917885"/>
    <w:rsid w:val="00925442"/>
    <w:rsid w:val="009276DD"/>
    <w:rsid w:val="00930416"/>
    <w:rsid w:val="00941654"/>
    <w:rsid w:val="00984203"/>
    <w:rsid w:val="009851C4"/>
    <w:rsid w:val="009A0BCE"/>
    <w:rsid w:val="009C4BA7"/>
    <w:rsid w:val="009D75B5"/>
    <w:rsid w:val="009E03D6"/>
    <w:rsid w:val="009F1D7E"/>
    <w:rsid w:val="009F7D4F"/>
    <w:rsid w:val="00A34810"/>
    <w:rsid w:val="00A37CC2"/>
    <w:rsid w:val="00A40F53"/>
    <w:rsid w:val="00A41F2F"/>
    <w:rsid w:val="00A6573F"/>
    <w:rsid w:val="00A704B0"/>
    <w:rsid w:val="00A81B04"/>
    <w:rsid w:val="00A8291F"/>
    <w:rsid w:val="00A82F7C"/>
    <w:rsid w:val="00A84F48"/>
    <w:rsid w:val="00A92292"/>
    <w:rsid w:val="00AA37EF"/>
    <w:rsid w:val="00AA7AB8"/>
    <w:rsid w:val="00AC2E0B"/>
    <w:rsid w:val="00AC3B46"/>
    <w:rsid w:val="00AC601A"/>
    <w:rsid w:val="00AC6809"/>
    <w:rsid w:val="00AF0262"/>
    <w:rsid w:val="00AF1614"/>
    <w:rsid w:val="00B0271E"/>
    <w:rsid w:val="00B14E78"/>
    <w:rsid w:val="00B26F0A"/>
    <w:rsid w:val="00B4211D"/>
    <w:rsid w:val="00B532DC"/>
    <w:rsid w:val="00B54766"/>
    <w:rsid w:val="00B60D37"/>
    <w:rsid w:val="00B66801"/>
    <w:rsid w:val="00B66A99"/>
    <w:rsid w:val="00B740B8"/>
    <w:rsid w:val="00B839AB"/>
    <w:rsid w:val="00B8642E"/>
    <w:rsid w:val="00BA1510"/>
    <w:rsid w:val="00BB19EA"/>
    <w:rsid w:val="00BB77A5"/>
    <w:rsid w:val="00BC1B74"/>
    <w:rsid w:val="00BD28E7"/>
    <w:rsid w:val="00BF400F"/>
    <w:rsid w:val="00C04832"/>
    <w:rsid w:val="00C11648"/>
    <w:rsid w:val="00C11D71"/>
    <w:rsid w:val="00C21EE9"/>
    <w:rsid w:val="00C40401"/>
    <w:rsid w:val="00C45462"/>
    <w:rsid w:val="00C75031"/>
    <w:rsid w:val="00C7716A"/>
    <w:rsid w:val="00C91FE7"/>
    <w:rsid w:val="00C972F6"/>
    <w:rsid w:val="00CA0FFF"/>
    <w:rsid w:val="00CD2499"/>
    <w:rsid w:val="00CD4760"/>
    <w:rsid w:val="00CE5545"/>
    <w:rsid w:val="00CF3CD6"/>
    <w:rsid w:val="00D01039"/>
    <w:rsid w:val="00D17A47"/>
    <w:rsid w:val="00D207BC"/>
    <w:rsid w:val="00D317B5"/>
    <w:rsid w:val="00D44863"/>
    <w:rsid w:val="00D46E59"/>
    <w:rsid w:val="00D63136"/>
    <w:rsid w:val="00D63C7E"/>
    <w:rsid w:val="00D66BD0"/>
    <w:rsid w:val="00D85C42"/>
    <w:rsid w:val="00D86EA7"/>
    <w:rsid w:val="00DA6E94"/>
    <w:rsid w:val="00DB13CF"/>
    <w:rsid w:val="00DC0FF6"/>
    <w:rsid w:val="00DC492C"/>
    <w:rsid w:val="00DD3E25"/>
    <w:rsid w:val="00DF602B"/>
    <w:rsid w:val="00DF72FC"/>
    <w:rsid w:val="00E14686"/>
    <w:rsid w:val="00E22AA3"/>
    <w:rsid w:val="00E234B8"/>
    <w:rsid w:val="00E33A4A"/>
    <w:rsid w:val="00E41334"/>
    <w:rsid w:val="00E519BC"/>
    <w:rsid w:val="00E62D4E"/>
    <w:rsid w:val="00E66797"/>
    <w:rsid w:val="00E71FF7"/>
    <w:rsid w:val="00E8095D"/>
    <w:rsid w:val="00E84956"/>
    <w:rsid w:val="00EA10F7"/>
    <w:rsid w:val="00EF06B0"/>
    <w:rsid w:val="00EF1EE4"/>
    <w:rsid w:val="00EF344E"/>
    <w:rsid w:val="00F108E1"/>
    <w:rsid w:val="00F14D6C"/>
    <w:rsid w:val="00F17A24"/>
    <w:rsid w:val="00F258CB"/>
    <w:rsid w:val="00F36F49"/>
    <w:rsid w:val="00F81BB1"/>
    <w:rsid w:val="00F81F28"/>
    <w:rsid w:val="00FA5BAF"/>
    <w:rsid w:val="00FA5EE2"/>
    <w:rsid w:val="00FA6ECA"/>
    <w:rsid w:val="00FB325D"/>
    <w:rsid w:val="00FB5A4F"/>
    <w:rsid w:val="00FC1644"/>
    <w:rsid w:val="00FD5223"/>
    <w:rsid w:val="00FF2068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C7A3F3"/>
  <w15:chartTrackingRefBased/>
  <w15:docId w15:val="{556FBB21-4284-48F2-8B58-7AEB26D7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52FD6"/>
    <w:pPr>
      <w:spacing w:before="200" w:after="120" w:line="288" w:lineRule="auto"/>
    </w:pPr>
    <w:rPr>
      <w:rFonts w:ascii="Arial" w:hAnsi="Arial"/>
      <w:sz w:val="22"/>
    </w:rPr>
  </w:style>
  <w:style w:type="paragraph" w:styleId="Heading1">
    <w:name w:val="heading 1"/>
    <w:next w:val="Normal"/>
    <w:link w:val="Heading1Char"/>
    <w:qFormat/>
    <w:rsid w:val="00BA1510"/>
    <w:pPr>
      <w:keepNext/>
      <w:spacing w:before="240" w:after="60"/>
      <w:outlineLvl w:val="0"/>
    </w:pPr>
    <w:rPr>
      <w:rFonts w:ascii="Arial" w:hAnsi="Arial" w:cs="Arial"/>
      <w:b/>
      <w:bCs/>
      <w:color w:val="BA8A58"/>
      <w:kern w:val="28"/>
      <w:sz w:val="44"/>
      <w:szCs w:val="36"/>
    </w:rPr>
  </w:style>
  <w:style w:type="paragraph" w:styleId="Heading2">
    <w:name w:val="heading 2"/>
    <w:next w:val="Normal"/>
    <w:link w:val="Heading2Char"/>
    <w:qFormat/>
    <w:rsid w:val="00BA1510"/>
    <w:pPr>
      <w:keepNext/>
      <w:spacing w:before="240" w:after="60"/>
      <w:outlineLvl w:val="1"/>
    </w:pPr>
    <w:rPr>
      <w:rFonts w:ascii="Arial" w:hAnsi="Arial" w:cs="Arial"/>
      <w:b/>
      <w:bCs/>
      <w:iCs/>
      <w:color w:val="BA8A58"/>
      <w:sz w:val="36"/>
      <w:szCs w:val="28"/>
    </w:rPr>
  </w:style>
  <w:style w:type="paragraph" w:styleId="Heading3">
    <w:name w:val="heading 3"/>
    <w:next w:val="Normal"/>
    <w:link w:val="Heading3Char"/>
    <w:qFormat/>
    <w:rsid w:val="00BA1510"/>
    <w:pPr>
      <w:keepNext/>
      <w:spacing w:before="180" w:after="60"/>
      <w:outlineLvl w:val="2"/>
    </w:pPr>
    <w:rPr>
      <w:rFonts w:ascii="Arial" w:hAnsi="Arial" w:cs="Arial"/>
      <w:b/>
      <w:bCs/>
      <w:color w:val="BA8A58"/>
      <w:sz w:val="32"/>
      <w:szCs w:val="26"/>
    </w:rPr>
  </w:style>
  <w:style w:type="paragraph" w:styleId="Heading4">
    <w:name w:val="heading 4"/>
    <w:next w:val="Normal"/>
    <w:link w:val="Heading4Char"/>
    <w:qFormat/>
    <w:rsid w:val="00BA1510"/>
    <w:pPr>
      <w:keepNext/>
      <w:spacing w:before="240" w:after="60"/>
      <w:outlineLvl w:val="3"/>
    </w:pPr>
    <w:rPr>
      <w:rFonts w:ascii="Arial" w:hAnsi="Arial"/>
      <w:b/>
      <w:bCs/>
      <w:i/>
      <w:color w:val="BA8A5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852FD6"/>
    <w:pPr>
      <w:tabs>
        <w:tab w:val="center" w:pos="4513"/>
        <w:tab w:val="right" w:pos="9026"/>
      </w:tabs>
    </w:pPr>
    <w:rPr>
      <w:rFonts w:ascii="Arial" w:hAnsi="Arial"/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852FD6"/>
    <w:rPr>
      <w:rFonts w:ascii="Arial" w:hAnsi="Arial"/>
      <w:sz w:val="22"/>
      <w:szCs w:val="24"/>
    </w:rPr>
  </w:style>
  <w:style w:type="paragraph" w:styleId="Footer">
    <w:name w:val="footer"/>
    <w:link w:val="FooterChar"/>
    <w:uiPriority w:val="99"/>
    <w:qFormat/>
    <w:rsid w:val="00852FD6"/>
    <w:pPr>
      <w:tabs>
        <w:tab w:val="right" w:pos="9026"/>
      </w:tabs>
    </w:pPr>
    <w:rPr>
      <w:rFonts w:ascii="Arial" w:hAnsi="Arial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2FD6"/>
    <w:rPr>
      <w:rFonts w:ascii="Arial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F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F0F"/>
    <w:rPr>
      <w:rFonts w:ascii="Segoe UI" w:hAnsi="Segoe U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0F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0F"/>
    <w:rPr>
      <w:rFonts w:ascii="Segoe UI" w:hAnsi="Segoe UI" w:cs="Segoe UI"/>
      <w:sz w:val="18"/>
      <w:szCs w:val="18"/>
    </w:rPr>
  </w:style>
  <w:style w:type="paragraph" w:customStyle="1" w:styleId="TableHeading1">
    <w:name w:val="Table Heading 1"/>
    <w:basedOn w:val="Date"/>
    <w:rsid w:val="00B14E78"/>
    <w:pPr>
      <w:spacing w:after="0" w:line="240" w:lineRule="auto"/>
    </w:pPr>
    <w:rPr>
      <w:rFonts w:eastAsia="Arial" w:cs="Arial"/>
      <w:b/>
      <w:bCs/>
      <w:caps/>
      <w:color w:val="BD8E5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4E78"/>
  </w:style>
  <w:style w:type="character" w:customStyle="1" w:styleId="DateChar">
    <w:name w:val="Date Char"/>
    <w:basedOn w:val="DefaultParagraphFont"/>
    <w:link w:val="Date"/>
    <w:uiPriority w:val="99"/>
    <w:semiHidden/>
    <w:rsid w:val="00B14E78"/>
    <w:rPr>
      <w:rFonts w:ascii="Segoe UI" w:hAnsi="Segoe UI"/>
    </w:rPr>
  </w:style>
  <w:style w:type="paragraph" w:styleId="ListParagraph">
    <w:name w:val="List Paragraph"/>
    <w:basedOn w:val="Normal"/>
    <w:uiPriority w:val="34"/>
    <w:rsid w:val="007A0E77"/>
    <w:pPr>
      <w:ind w:left="720"/>
      <w:contextualSpacing/>
    </w:pPr>
  </w:style>
  <w:style w:type="character" w:styleId="Hyperlink">
    <w:name w:val="Hyperlink"/>
    <w:basedOn w:val="DefaultParagraphFont"/>
    <w:uiPriority w:val="99"/>
    <w:qFormat/>
    <w:rsid w:val="00852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87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34B8"/>
    <w:rPr>
      <w:color w:val="808080"/>
    </w:rPr>
  </w:style>
  <w:style w:type="table" w:styleId="TableGrid">
    <w:name w:val="Table Grid"/>
    <w:basedOn w:val="TableNormal"/>
    <w:uiPriority w:val="39"/>
    <w:rsid w:val="003161E9"/>
    <w:pPr>
      <w:spacing w:after="120" w:line="276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B7B"/>
    <w:rPr>
      <w:rFonts w:ascii="Segoe UI" w:hAnsi="Segoe UI"/>
      <w:b/>
      <w:bCs/>
      <w:sz w:val="20"/>
      <w:szCs w:val="20"/>
    </w:rPr>
  </w:style>
  <w:style w:type="paragraph" w:customStyle="1" w:styleId="acthead5">
    <w:name w:val="acthead5"/>
    <w:basedOn w:val="Normal"/>
    <w:rsid w:val="00AA7AB8"/>
    <w:pPr>
      <w:spacing w:before="100" w:beforeAutospacing="1" w:after="100" w:afterAutospacing="1" w:line="240" w:lineRule="auto"/>
    </w:pPr>
    <w:rPr>
      <w:rFonts w:ascii="Times New Roman" w:hAnsi="Times New Roman"/>
      <w:lang w:eastAsia="en-AU"/>
    </w:rPr>
  </w:style>
  <w:style w:type="character" w:customStyle="1" w:styleId="charsectno">
    <w:name w:val="charsectno"/>
    <w:basedOn w:val="DefaultParagraphFont"/>
    <w:rsid w:val="00AA7AB8"/>
  </w:style>
  <w:style w:type="paragraph" w:customStyle="1" w:styleId="subsection">
    <w:name w:val="subsection"/>
    <w:basedOn w:val="Normal"/>
    <w:rsid w:val="00AA7AB8"/>
    <w:pPr>
      <w:spacing w:before="100" w:beforeAutospacing="1" w:after="100" w:afterAutospacing="1" w:line="240" w:lineRule="auto"/>
    </w:pPr>
    <w:rPr>
      <w:rFonts w:ascii="Times New Roman" w:hAnsi="Times New Roman"/>
      <w:lang w:eastAsia="en-AU"/>
    </w:rPr>
  </w:style>
  <w:style w:type="paragraph" w:styleId="Revision">
    <w:name w:val="Revision"/>
    <w:hidden/>
    <w:uiPriority w:val="99"/>
    <w:semiHidden/>
    <w:rsid w:val="002F7109"/>
    <w:rPr>
      <w:rFonts w:ascii="Segoe UI" w:hAnsi="Segoe UI"/>
    </w:rPr>
  </w:style>
  <w:style w:type="paragraph" w:customStyle="1" w:styleId="Tabletextleft">
    <w:name w:val="Table text left"/>
    <w:autoRedefine/>
    <w:qFormat/>
    <w:locked/>
    <w:rsid w:val="00852FD6"/>
    <w:pPr>
      <w:spacing w:before="60" w:after="60"/>
    </w:pPr>
    <w:rPr>
      <w:rFonts w:ascii="Arial" w:hAnsi="Arial"/>
      <w:color w:val="000000" w:themeColor="text1"/>
      <w:sz w:val="18"/>
      <w:szCs w:val="24"/>
    </w:rPr>
  </w:style>
  <w:style w:type="paragraph" w:customStyle="1" w:styleId="TableTitle">
    <w:name w:val="Table Title"/>
    <w:link w:val="TableTitleChar"/>
    <w:qFormat/>
    <w:locked/>
    <w:rsid w:val="00852FD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/>
    </w:rPr>
  </w:style>
  <w:style w:type="character" w:customStyle="1" w:styleId="TableTitleChar">
    <w:name w:val="Table Title Char"/>
    <w:basedOn w:val="DefaultParagraphFont"/>
    <w:link w:val="TableTitle"/>
    <w:rsid w:val="00852FD6"/>
    <w:rPr>
      <w:rFonts w:ascii="Arial" w:hAnsi="Arial"/>
      <w:b/>
      <w:color w:val="000000" w:themeColor="text1"/>
      <w:sz w:val="22"/>
      <w:szCs w:val="24"/>
      <w:lang w:val="en-US"/>
    </w:rPr>
  </w:style>
  <w:style w:type="paragraph" w:customStyle="1" w:styleId="TableHeaderWhite">
    <w:name w:val="Table Header White"/>
    <w:basedOn w:val="Normal"/>
    <w:next w:val="Tabletextleft"/>
    <w:qFormat/>
    <w:rsid w:val="00852FD6"/>
    <w:pPr>
      <w:spacing w:before="80" w:after="80" w:line="360" w:lineRule="auto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FigureTitle">
    <w:name w:val="Figure Title"/>
    <w:next w:val="Normal"/>
    <w:qFormat/>
    <w:rsid w:val="00852FD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</w:rPr>
  </w:style>
  <w:style w:type="paragraph" w:customStyle="1" w:styleId="Tablelistbullet">
    <w:name w:val="Table list bullet"/>
    <w:basedOn w:val="Tabletextleft"/>
    <w:qFormat/>
    <w:rsid w:val="00852FD6"/>
    <w:pPr>
      <w:numPr>
        <w:numId w:val="18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852FD6"/>
    <w:pPr>
      <w:numPr>
        <w:numId w:val="19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852FD6"/>
    <w:pPr>
      <w:spacing w:before="80" w:after="80" w:line="360" w:lineRule="auto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VisionBox">
    <w:name w:val="VisionBox"/>
    <w:basedOn w:val="Normal"/>
    <w:qFormat/>
    <w:rsid w:val="00852FD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  <w:szCs w:val="24"/>
    </w:rPr>
  </w:style>
  <w:style w:type="paragraph" w:customStyle="1" w:styleId="PolicyStatement">
    <w:name w:val="PolicyStatement"/>
    <w:basedOn w:val="Normal"/>
    <w:qFormat/>
    <w:rsid w:val="00852FD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color w:val="000000" w:themeColor="text1"/>
      <w:szCs w:val="24"/>
    </w:rPr>
  </w:style>
  <w:style w:type="paragraph" w:customStyle="1" w:styleId="IntroPara">
    <w:name w:val="Intro Para"/>
    <w:basedOn w:val="Normal"/>
    <w:next w:val="Normal"/>
    <w:qFormat/>
    <w:rsid w:val="00BA1510"/>
    <w:pPr>
      <w:spacing w:before="480" w:line="400" w:lineRule="exact"/>
    </w:pPr>
    <w:rPr>
      <w:sz w:val="28"/>
      <w:szCs w:val="24"/>
    </w:rPr>
  </w:style>
  <w:style w:type="paragraph" w:customStyle="1" w:styleId="Boxheading">
    <w:name w:val="Box heading"/>
    <w:basedOn w:val="Boxtype"/>
    <w:qFormat/>
    <w:rsid w:val="00852FD6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852FD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/>
    </w:rPr>
  </w:style>
  <w:style w:type="character" w:customStyle="1" w:styleId="Heading1Char">
    <w:name w:val="Heading 1 Char"/>
    <w:basedOn w:val="DefaultParagraphFont"/>
    <w:link w:val="Heading1"/>
    <w:rsid w:val="00BA1510"/>
    <w:rPr>
      <w:rFonts w:ascii="Arial" w:hAnsi="Arial" w:cs="Arial"/>
      <w:b/>
      <w:bCs/>
      <w:color w:val="BA8A58"/>
      <w:kern w:val="28"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BA1510"/>
    <w:rPr>
      <w:rFonts w:ascii="Arial" w:hAnsi="Arial" w:cs="Arial"/>
      <w:b/>
      <w:bCs/>
      <w:iCs/>
      <w:color w:val="BA8A5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BA1510"/>
    <w:rPr>
      <w:rFonts w:ascii="Arial" w:hAnsi="Arial" w:cs="Arial"/>
      <w:b/>
      <w:bCs/>
      <w:color w:val="BA8A58"/>
      <w:sz w:val="32"/>
      <w:szCs w:val="26"/>
    </w:rPr>
  </w:style>
  <w:style w:type="character" w:customStyle="1" w:styleId="Heading4Char">
    <w:name w:val="Heading 4 Char"/>
    <w:basedOn w:val="DefaultParagraphFont"/>
    <w:link w:val="Heading4"/>
    <w:rsid w:val="00BA1510"/>
    <w:rPr>
      <w:rFonts w:ascii="Arial" w:hAnsi="Arial"/>
      <w:b/>
      <w:bCs/>
      <w:i/>
      <w:color w:val="BA8A58"/>
      <w:sz w:val="28"/>
      <w:szCs w:val="28"/>
    </w:rPr>
  </w:style>
  <w:style w:type="paragraph" w:styleId="ListBullet">
    <w:name w:val="List Bullet"/>
    <w:basedOn w:val="ListParagraph"/>
    <w:qFormat/>
    <w:rsid w:val="00AF0262"/>
    <w:pPr>
      <w:numPr>
        <w:numId w:val="7"/>
      </w:numPr>
      <w:spacing w:after="0" w:line="240" w:lineRule="auto"/>
      <w:contextualSpacing w:val="0"/>
    </w:pPr>
    <w:rPr>
      <w:rFonts w:cs="Arial"/>
    </w:rPr>
  </w:style>
  <w:style w:type="paragraph" w:styleId="ListNumber2">
    <w:name w:val="List Number 2"/>
    <w:basedOn w:val="ListBullet"/>
    <w:qFormat/>
    <w:rsid w:val="00852FD6"/>
    <w:pPr>
      <w:numPr>
        <w:numId w:val="17"/>
      </w:numPr>
      <w:tabs>
        <w:tab w:val="left" w:pos="340"/>
      </w:tabs>
    </w:pPr>
  </w:style>
  <w:style w:type="paragraph" w:styleId="Title">
    <w:name w:val="Title"/>
    <w:basedOn w:val="Normal"/>
    <w:next w:val="Normal"/>
    <w:link w:val="TitleChar"/>
    <w:qFormat/>
    <w:rsid w:val="00AC6809"/>
    <w:pPr>
      <w:spacing w:before="240" w:after="180" w:line="240" w:lineRule="auto"/>
      <w:jc w:val="center"/>
    </w:pPr>
    <w:rPr>
      <w:rFonts w:cs="Times New Roman (Headings CS)"/>
      <w:b/>
      <w:caps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C6809"/>
    <w:rPr>
      <w:rFonts w:ascii="Arial" w:hAnsi="Arial" w:cs="Times New Roman (Headings CS)"/>
      <w:b/>
      <w:caps/>
      <w:kern w:val="28"/>
      <w:sz w:val="56"/>
      <w:szCs w:val="56"/>
    </w:rPr>
  </w:style>
  <w:style w:type="paragraph" w:styleId="Subtitle">
    <w:name w:val="Subtitle"/>
    <w:next w:val="Normal"/>
    <w:link w:val="SubtitleChar"/>
    <w:qFormat/>
    <w:rsid w:val="00852FD6"/>
    <w:pPr>
      <w:numPr>
        <w:ilvl w:val="1"/>
      </w:numPr>
      <w:spacing w:before="120" w:after="60"/>
    </w:pPr>
    <w:rPr>
      <w:rFonts w:ascii="Arial" w:eastAsiaTheme="majorEastAsia" w:hAnsi="Arial" w:cstheme="majorBidi"/>
      <w:b/>
      <w:iCs/>
      <w:color w:val="FFFFFF" w:themeColor="background1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852FD6"/>
    <w:rPr>
      <w:rFonts w:ascii="Arial" w:eastAsiaTheme="majorEastAsia" w:hAnsi="Arial" w:cstheme="majorBidi"/>
      <w:b/>
      <w:iCs/>
      <w:color w:val="FFFFFF" w:themeColor="background1"/>
      <w:spacing w:val="15"/>
      <w:sz w:val="40"/>
      <w:szCs w:val="24"/>
    </w:rPr>
  </w:style>
  <w:style w:type="paragraph" w:styleId="Quote">
    <w:name w:val="Quote"/>
    <w:next w:val="Normal"/>
    <w:link w:val="QuoteChar"/>
    <w:uiPriority w:val="29"/>
    <w:qFormat/>
    <w:rsid w:val="00852FD6"/>
    <w:pPr>
      <w:ind w:left="720"/>
    </w:pPr>
    <w:rPr>
      <w:rFonts w:ascii="Arial" w:hAnsi="Arial"/>
      <w:i/>
      <w:iCs/>
      <w:color w:val="000000" w:themeColor="text1"/>
      <w:sz w:val="2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2FD6"/>
    <w:rPr>
      <w:rFonts w:ascii="Arial" w:hAnsi="Arial"/>
      <w:i/>
      <w:iCs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C2019A00068/latest/te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EB38-1973-4345-86C6-0C6BF2FC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NST Member Remuneration Policy</vt:lpstr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NST Member Remuneration Policy</dc:title>
  <dc:subject/>
  <dc:creator>National Sports Tribunal</dc:creator>
  <cp:keywords/>
  <dc:description/>
  <cp:lastModifiedBy>HEYMAN, Carly</cp:lastModifiedBy>
  <cp:revision>2</cp:revision>
  <dcterms:created xsi:type="dcterms:W3CDTF">2025-10-08T02:46:00Z</dcterms:created>
  <dcterms:modified xsi:type="dcterms:W3CDTF">2025-10-08T02:46:00Z</dcterms:modified>
</cp:coreProperties>
</file>